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89FC9">
    <v:background id="_x0000_s1025" o:bwmode="white" fillcolor="#c89fc9">
      <v:fill r:id="rId4" o:title="90%" color2="#793a86" type="pattern"/>
    </v:background>
  </w:background>
  <w:body>
    <w:p w:rsidR="001F4CBD" w:rsidRDefault="00BC2E0F">
      <w:r>
        <w:rPr>
          <w:noProof/>
          <w:lang w:eastAsia="cs-CZ"/>
        </w:rPr>
        <w:pict>
          <v:rect id="_x0000_s1027" style="position:absolute;left:0;text-align:left;margin-left:-59.6pt;margin-top:60.4pt;width:567pt;height:48pt;z-index:251663360" fillcolor="#c4eeff [661]" strokecolor="#f2f2f2 [3041]" strokeweight="3pt">
            <v:shadow on="t" type="perspective" color="#05676b [1606]" opacity=".5" offset="1pt" offset2="-1pt"/>
            <v:textbox>
              <w:txbxContent>
                <w:p w:rsidR="00CC1E3B" w:rsidRPr="002D4E18" w:rsidRDefault="00CC1E3B" w:rsidP="00CC1E3B">
                  <w:pPr>
                    <w:ind w:left="0"/>
                    <w:jc w:val="left"/>
                    <w:rPr>
                      <w:color w:val="480DB3"/>
                      <w:sz w:val="28"/>
                      <w:szCs w:val="28"/>
                    </w:rPr>
                  </w:pPr>
                  <w:r w:rsidRPr="002D4E18">
                    <w:rPr>
                      <w:b/>
                      <w:color w:val="480DB3"/>
                      <w:sz w:val="28"/>
                      <w:szCs w:val="28"/>
                    </w:rPr>
                    <w:t>PROJEKT OP VK</w:t>
                  </w:r>
                  <w:r w:rsidRPr="002D4E18">
                    <w:rPr>
                      <w:color w:val="480DB3"/>
                      <w:sz w:val="28"/>
                      <w:szCs w:val="28"/>
                    </w:rPr>
                    <w:t xml:space="preserve"> – PODPORA TECHNICKÉHO A PŘÍRODOVĚDNÉHO VZDĚLÁVÁNÍ V OLOMOUCKÉM KRAJI</w:t>
                  </w:r>
                </w:p>
                <w:p w:rsidR="00CC1E3B" w:rsidRDefault="00CC1E3B">
                  <w:pPr>
                    <w:ind w:left="0"/>
                  </w:pPr>
                </w:p>
              </w:txbxContent>
            </v:textbox>
          </v:rect>
        </w:pict>
      </w:r>
      <w:r w:rsidR="004944C2" w:rsidRPr="004944C2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-261620</wp:posOffset>
            </wp:positionV>
            <wp:extent cx="5762625" cy="923925"/>
            <wp:effectExtent l="19050" t="0" r="9525" b="0"/>
            <wp:wrapSquare wrapText="bothSides"/>
            <wp:docPr id="5" name="Obráze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rect id="_x0000_s1026" style="position:absolute;left:0;text-align:left;margin-left:-68.6pt;margin-top:-62.6pt;width:531.75pt;height:27pt;z-index:251660288;mso-position-horizontal-relative:text;mso-position-vertical-relative:text" fillcolor="#480db3" strokecolor="#f2f2f2 [3041]" strokeweight="3pt">
            <v:shadow on="t" type="perspective" color="#073662 [1604]" opacity=".5" offset="1pt" offset2="-1pt"/>
            <v:textbox>
              <w:txbxContent>
                <w:p w:rsidR="00CC1E3B" w:rsidRPr="00CC1E3B" w:rsidRDefault="001D33B9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NEWSLETTER 5</w:t>
                  </w:r>
                </w:p>
              </w:txbxContent>
            </v:textbox>
          </v:rect>
        </w:pict>
      </w:r>
    </w:p>
    <w:p w:rsidR="001F4CBD" w:rsidRDefault="001F4CBD"/>
    <w:p w:rsidR="001F4CBD" w:rsidRDefault="001F4CBD"/>
    <w:p w:rsidR="001F4CBD" w:rsidRDefault="001F4CBD"/>
    <w:p w:rsidR="001F4CBD" w:rsidRDefault="001F4CBD"/>
    <w:p w:rsidR="001F4CBD" w:rsidRDefault="00BC2E0F">
      <w:r>
        <w:rPr>
          <w:noProof/>
          <w:lang w:eastAsia="cs-CZ"/>
        </w:rPr>
        <w:pict>
          <v:rect id="_x0000_s1030" style="position:absolute;left:0;text-align:left;margin-left:33.4pt;margin-top:1.1pt;width:137.25pt;height:23.25pt;z-index:251665408" fillcolor="#10cf9b [3207]" strokecolor="#f2f2f2 [3041]" strokeweight="3pt">
            <v:shadow on="t" type="perspective" color="#08674c [1607]" opacity=".5" offset="1pt" offset2="-1pt"/>
            <v:textbox>
              <w:txbxContent>
                <w:p w:rsidR="001F4CBD" w:rsidRDefault="001F4CBD" w:rsidP="001F4CBD">
                  <w:pPr>
                    <w:ind w:left="0"/>
                  </w:pPr>
                  <w:r>
                    <w:t>CZ.1.07/1.1.00/44.0009</w:t>
                  </w:r>
                </w:p>
                <w:p w:rsidR="001F4CBD" w:rsidRDefault="001F4CBD">
                  <w:pPr>
                    <w:ind w:left="0"/>
                  </w:pP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29" style="position:absolute;left:0;text-align:left;margin-left:-68.6pt;margin-top:1.1pt;width:98.25pt;height:23.25pt;z-index:251664384" fillcolor="#5ff2ca [1943]" strokecolor="#f2f2f2 [3041]" strokeweight="3pt">
            <v:shadow on="t" type="perspective" color="#05676b [1606]" opacity=".5" offset="1pt" offset2="-1pt"/>
            <v:textbox>
              <w:txbxContent>
                <w:p w:rsidR="001F4CBD" w:rsidRDefault="001F4CBD">
                  <w:pPr>
                    <w:ind w:left="0"/>
                  </w:pPr>
                  <w:r>
                    <w:t>Registrační číslo:</w:t>
                  </w:r>
                </w:p>
              </w:txbxContent>
            </v:textbox>
          </v:rect>
        </w:pict>
      </w:r>
    </w:p>
    <w:p w:rsidR="001F4CBD" w:rsidRDefault="001F4CBD"/>
    <w:p w:rsidR="001F4CBD" w:rsidRDefault="001F4CBD"/>
    <w:p w:rsidR="00ED1727" w:rsidRPr="00B973B5" w:rsidRDefault="00716543" w:rsidP="00B973B5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0" locked="0" layoutInCell="1" allowOverlap="1" wp14:anchorId="6E4E98E7" wp14:editId="584CB96C">
            <wp:simplePos x="0" y="0"/>
            <wp:positionH relativeFrom="margin">
              <wp:posOffset>-692785</wp:posOffset>
            </wp:positionH>
            <wp:positionV relativeFrom="margin">
              <wp:posOffset>2066925</wp:posOffset>
            </wp:positionV>
            <wp:extent cx="3619500" cy="241173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ílení ZŠ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7D5" w:rsidRPr="00B973B5">
        <w:rPr>
          <w:rFonts w:ascii="Times New Roman" w:hAnsi="Times New Roman" w:cs="Times New Roman"/>
          <w:sz w:val="24"/>
          <w:szCs w:val="24"/>
        </w:rPr>
        <w:t>Střední odborná škola (SOŠ) Litovel se loňský školní rok úspěšně zapojila do projektu Podpora technického a přírodovědného vzdělávání v Olomouckém kraji v rámci Operačního programu Vzdělávání pro konkurencescho</w:t>
      </w:r>
      <w:r w:rsidR="001D33B9" w:rsidRPr="00B973B5">
        <w:rPr>
          <w:rFonts w:ascii="Times New Roman" w:hAnsi="Times New Roman" w:cs="Times New Roman"/>
          <w:sz w:val="24"/>
          <w:szCs w:val="24"/>
        </w:rPr>
        <w:t>pnost (OP VK). Cílem projektu byla</w:t>
      </w:r>
      <w:r w:rsidR="003D17D5" w:rsidRPr="00B973B5">
        <w:rPr>
          <w:rFonts w:ascii="Times New Roman" w:hAnsi="Times New Roman" w:cs="Times New Roman"/>
          <w:sz w:val="24"/>
          <w:szCs w:val="24"/>
        </w:rPr>
        <w:t xml:space="preserve"> investiční, neinvestiční a metodická podpora a rozvoj přírodovědného a technického vzdělávání na středních a základních školách Olomouckého</w:t>
      </w:r>
      <w:r w:rsidR="001D33B9" w:rsidRPr="00B973B5">
        <w:rPr>
          <w:rFonts w:ascii="Times New Roman" w:hAnsi="Times New Roman" w:cs="Times New Roman"/>
          <w:sz w:val="24"/>
          <w:szCs w:val="24"/>
        </w:rPr>
        <w:t xml:space="preserve"> kraje. Projekt probíhal</w:t>
      </w:r>
      <w:r w:rsidR="003D17D5" w:rsidRPr="00B973B5">
        <w:rPr>
          <w:rFonts w:ascii="Times New Roman" w:hAnsi="Times New Roman" w:cs="Times New Roman"/>
          <w:sz w:val="24"/>
          <w:szCs w:val="24"/>
        </w:rPr>
        <w:t xml:space="preserve"> od 1. 9. 2013</w:t>
      </w:r>
      <w:r w:rsidR="001D33B9" w:rsidRPr="00B973B5">
        <w:rPr>
          <w:rFonts w:ascii="Times New Roman" w:hAnsi="Times New Roman" w:cs="Times New Roman"/>
          <w:sz w:val="24"/>
          <w:szCs w:val="24"/>
        </w:rPr>
        <w:t xml:space="preserve"> do konce roku 2014/2015 tedy </w:t>
      </w:r>
      <w:r w:rsidR="003D17D5" w:rsidRPr="00B973B5">
        <w:rPr>
          <w:rFonts w:ascii="Times New Roman" w:hAnsi="Times New Roman" w:cs="Times New Roman"/>
          <w:sz w:val="24"/>
          <w:szCs w:val="24"/>
        </w:rPr>
        <w:t xml:space="preserve">30. 6. 2015. </w:t>
      </w:r>
    </w:p>
    <w:p w:rsidR="00240614" w:rsidRPr="00B973B5" w:rsidRDefault="00240614" w:rsidP="00B973B5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716543" w:rsidRDefault="00716543" w:rsidP="00B973B5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ED1727" w:rsidRDefault="00716543" w:rsidP="00B973B5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0" locked="0" layoutInCell="1" allowOverlap="1" wp14:anchorId="2024018D" wp14:editId="205C48DA">
            <wp:simplePos x="0" y="0"/>
            <wp:positionH relativeFrom="margin">
              <wp:posOffset>2466975</wp:posOffset>
            </wp:positionH>
            <wp:positionV relativeFrom="margin">
              <wp:posOffset>5431155</wp:posOffset>
            </wp:positionV>
            <wp:extent cx="3901440" cy="259969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op 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727" w:rsidRPr="00B973B5">
        <w:rPr>
          <w:rFonts w:ascii="Times New Roman" w:hAnsi="Times New Roman" w:cs="Times New Roman"/>
          <w:sz w:val="24"/>
          <w:szCs w:val="24"/>
        </w:rPr>
        <w:t xml:space="preserve">SOŠ Litovel </w:t>
      </w:r>
      <w:r w:rsidR="001D33B9" w:rsidRPr="00B973B5">
        <w:rPr>
          <w:rFonts w:ascii="Times New Roman" w:hAnsi="Times New Roman" w:cs="Times New Roman"/>
          <w:sz w:val="24"/>
          <w:szCs w:val="24"/>
        </w:rPr>
        <w:t>díky projektu mohl</w:t>
      </w:r>
      <w:r w:rsidR="00D410DF" w:rsidRPr="00B973B5">
        <w:rPr>
          <w:rFonts w:ascii="Times New Roman" w:hAnsi="Times New Roman" w:cs="Times New Roman"/>
          <w:sz w:val="24"/>
          <w:szCs w:val="24"/>
        </w:rPr>
        <w:t>a</w:t>
      </w:r>
      <w:r w:rsidR="001D33B9" w:rsidRPr="00B973B5">
        <w:rPr>
          <w:rFonts w:ascii="Times New Roman" w:hAnsi="Times New Roman" w:cs="Times New Roman"/>
          <w:sz w:val="24"/>
          <w:szCs w:val="24"/>
        </w:rPr>
        <w:t xml:space="preserve"> vybudovat</w:t>
      </w:r>
      <w:r w:rsidR="00732D0F" w:rsidRPr="00B973B5">
        <w:rPr>
          <w:rFonts w:ascii="Times New Roman" w:hAnsi="Times New Roman" w:cs="Times New Roman"/>
          <w:sz w:val="24"/>
          <w:szCs w:val="24"/>
        </w:rPr>
        <w:t xml:space="preserve"> model inteligentního domu a moderní systém pro výuku regulační techn</w:t>
      </w:r>
      <w:r w:rsidR="001D33B9" w:rsidRPr="00B973B5">
        <w:rPr>
          <w:rFonts w:ascii="Times New Roman" w:hAnsi="Times New Roman" w:cs="Times New Roman"/>
          <w:sz w:val="24"/>
          <w:szCs w:val="24"/>
        </w:rPr>
        <w:t>iky. Pro školu je prioritní pořídit potřebné</w:t>
      </w:r>
      <w:r w:rsidR="00835E81" w:rsidRPr="00B973B5">
        <w:rPr>
          <w:rFonts w:ascii="Times New Roman" w:hAnsi="Times New Roman" w:cs="Times New Roman"/>
          <w:sz w:val="24"/>
          <w:szCs w:val="24"/>
        </w:rPr>
        <w:t xml:space="preserve"> vybavení </w:t>
      </w:r>
      <w:r w:rsidR="004D691F" w:rsidRPr="00B973B5">
        <w:rPr>
          <w:rFonts w:ascii="Times New Roman" w:hAnsi="Times New Roman" w:cs="Times New Roman"/>
          <w:sz w:val="24"/>
          <w:szCs w:val="24"/>
        </w:rPr>
        <w:t xml:space="preserve">a </w:t>
      </w:r>
      <w:r w:rsidR="001D33B9" w:rsidRPr="00B973B5">
        <w:rPr>
          <w:rFonts w:ascii="Times New Roman" w:hAnsi="Times New Roman" w:cs="Times New Roman"/>
          <w:sz w:val="24"/>
          <w:szCs w:val="24"/>
        </w:rPr>
        <w:t>podpořit</w:t>
      </w:r>
      <w:r w:rsidR="00835E81" w:rsidRPr="00B973B5">
        <w:rPr>
          <w:rFonts w:ascii="Times New Roman" w:hAnsi="Times New Roman" w:cs="Times New Roman"/>
          <w:sz w:val="24"/>
          <w:szCs w:val="24"/>
        </w:rPr>
        <w:t xml:space="preserve"> </w:t>
      </w:r>
      <w:r w:rsidR="001D33B9" w:rsidRPr="00B973B5">
        <w:rPr>
          <w:rFonts w:ascii="Times New Roman" w:hAnsi="Times New Roman" w:cs="Times New Roman"/>
          <w:sz w:val="24"/>
          <w:szCs w:val="24"/>
        </w:rPr>
        <w:t>technické a přírodovědné</w:t>
      </w:r>
      <w:r w:rsidR="00142749" w:rsidRPr="00B973B5">
        <w:rPr>
          <w:rFonts w:ascii="Times New Roman" w:hAnsi="Times New Roman" w:cs="Times New Roman"/>
          <w:sz w:val="24"/>
          <w:szCs w:val="24"/>
        </w:rPr>
        <w:t xml:space="preserve"> vzdělávání </w:t>
      </w:r>
      <w:r w:rsidR="001D33B9" w:rsidRPr="00B973B5">
        <w:rPr>
          <w:rFonts w:ascii="Times New Roman" w:hAnsi="Times New Roman" w:cs="Times New Roman"/>
          <w:sz w:val="24"/>
          <w:szCs w:val="24"/>
        </w:rPr>
        <w:t xml:space="preserve">nejen </w:t>
      </w:r>
      <w:r w:rsidR="00142749" w:rsidRPr="00B973B5">
        <w:rPr>
          <w:rFonts w:ascii="Times New Roman" w:hAnsi="Times New Roman" w:cs="Times New Roman"/>
          <w:sz w:val="24"/>
          <w:szCs w:val="24"/>
        </w:rPr>
        <w:t>v rámci povinné výuky</w:t>
      </w:r>
      <w:r w:rsidR="001D33B9" w:rsidRPr="00B973B5">
        <w:rPr>
          <w:rFonts w:ascii="Times New Roman" w:hAnsi="Times New Roman" w:cs="Times New Roman"/>
          <w:sz w:val="24"/>
          <w:szCs w:val="24"/>
        </w:rPr>
        <w:t xml:space="preserve"> svých žáků ale i aktivit zaměřující se na žáky základních škol. Takto zaměřená podpora škole umožnila prezentovat se před žáky základních škol a tím i přispěla k zvýšení zájmu</w:t>
      </w:r>
      <w:r w:rsidR="00D410DF" w:rsidRPr="00B973B5">
        <w:rPr>
          <w:rFonts w:ascii="Times New Roman" w:hAnsi="Times New Roman" w:cs="Times New Roman"/>
          <w:sz w:val="24"/>
          <w:szCs w:val="24"/>
        </w:rPr>
        <w:t xml:space="preserve"> žáků</w:t>
      </w:r>
      <w:r w:rsidR="001D33B9" w:rsidRPr="00B973B5">
        <w:rPr>
          <w:rFonts w:ascii="Times New Roman" w:hAnsi="Times New Roman" w:cs="Times New Roman"/>
          <w:sz w:val="24"/>
          <w:szCs w:val="24"/>
        </w:rPr>
        <w:t xml:space="preserve"> </w:t>
      </w:r>
      <w:r w:rsidR="00D410DF" w:rsidRPr="00B973B5">
        <w:rPr>
          <w:rFonts w:ascii="Times New Roman" w:hAnsi="Times New Roman" w:cs="Times New Roman"/>
          <w:sz w:val="24"/>
          <w:szCs w:val="24"/>
        </w:rPr>
        <w:t xml:space="preserve">nejen studovat na dané škole ale dále rozvíjet své vědomosti v oblasti techniky. </w:t>
      </w:r>
      <w:r w:rsidR="00142749" w:rsidRPr="00B973B5">
        <w:rPr>
          <w:rFonts w:ascii="Times New Roman" w:hAnsi="Times New Roman" w:cs="Times New Roman"/>
          <w:sz w:val="24"/>
          <w:szCs w:val="24"/>
        </w:rPr>
        <w:t xml:space="preserve">Z tohoto důvodu škola zrealizovala výstavbu zmenšeného řezu skutečného inteligentního domu o výšce 3 m a šířce 5 m. Model domu má v sobě zabudovány </w:t>
      </w:r>
      <w:r w:rsidR="007643CB" w:rsidRPr="00B973B5">
        <w:rPr>
          <w:rFonts w:ascii="Times New Roman" w:hAnsi="Times New Roman" w:cs="Times New Roman"/>
          <w:sz w:val="24"/>
          <w:szCs w:val="24"/>
        </w:rPr>
        <w:t xml:space="preserve">takřka </w:t>
      </w:r>
      <w:r w:rsidR="00142749" w:rsidRPr="00B973B5">
        <w:rPr>
          <w:rFonts w:ascii="Times New Roman" w:hAnsi="Times New Roman" w:cs="Times New Roman"/>
          <w:sz w:val="24"/>
          <w:szCs w:val="24"/>
        </w:rPr>
        <w:t>všechny nejmoder</w:t>
      </w:r>
      <w:r w:rsidR="007643CB" w:rsidRPr="00B973B5">
        <w:rPr>
          <w:rFonts w:ascii="Times New Roman" w:hAnsi="Times New Roman" w:cs="Times New Roman"/>
          <w:sz w:val="24"/>
          <w:szCs w:val="24"/>
        </w:rPr>
        <w:t xml:space="preserve">nější elektronické prvky, které jsou dnes na trhu jako např.: elektronická požární signalizace, bezpečnostní kamerový systém, audiosystém, světelné scény a režimy, vytápění a klimatizace, </w:t>
      </w:r>
      <w:r w:rsidR="00246C5E" w:rsidRPr="00B973B5">
        <w:rPr>
          <w:rFonts w:ascii="Times New Roman" w:hAnsi="Times New Roman" w:cs="Times New Roman"/>
          <w:sz w:val="24"/>
          <w:szCs w:val="24"/>
        </w:rPr>
        <w:t xml:space="preserve">kdy je </w:t>
      </w:r>
      <w:r w:rsidR="007643CB" w:rsidRPr="00B973B5">
        <w:rPr>
          <w:rFonts w:ascii="Times New Roman" w:hAnsi="Times New Roman" w:cs="Times New Roman"/>
          <w:sz w:val="24"/>
          <w:szCs w:val="24"/>
        </w:rPr>
        <w:t>vše napojeno a ovládáno přes přístupový terminál</w:t>
      </w:r>
      <w:r w:rsidR="00130949" w:rsidRPr="00B973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543" w:rsidRPr="00B973B5" w:rsidRDefault="00716543" w:rsidP="00B973B5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4F3436" w:rsidRDefault="004F3436" w:rsidP="00B973B5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D410DF" w:rsidRPr="00B973B5" w:rsidRDefault="00716543" w:rsidP="00B973B5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2576" behindDoc="0" locked="0" layoutInCell="1" allowOverlap="1" wp14:anchorId="24E338F6" wp14:editId="3C0CF1D6">
            <wp:simplePos x="0" y="0"/>
            <wp:positionH relativeFrom="margin">
              <wp:posOffset>-261620</wp:posOffset>
            </wp:positionH>
            <wp:positionV relativeFrom="margin">
              <wp:posOffset>-61595</wp:posOffset>
            </wp:positionV>
            <wp:extent cx="3549650" cy="2365375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05 (1280x85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0DF" w:rsidRPr="00B973B5">
        <w:rPr>
          <w:rFonts w:ascii="Times New Roman" w:hAnsi="Times New Roman" w:cs="Times New Roman"/>
          <w:sz w:val="24"/>
          <w:szCs w:val="24"/>
        </w:rPr>
        <w:t>Žákům byla poskytnuta možnost seznámit se s tímto unikátním modelem prostřednictvím vybraných klíčových aktivit, kterými byla sdílení a workshopy.</w:t>
      </w:r>
    </w:p>
    <w:p w:rsidR="00E72481" w:rsidRPr="00B973B5" w:rsidRDefault="00E72481" w:rsidP="00B973B5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B973B5" w:rsidRPr="00B973B5" w:rsidRDefault="00E72481" w:rsidP="00B973B5">
      <w:pPr>
        <w:ind w:left="0" w:right="0"/>
        <w:rPr>
          <w:rFonts w:ascii="Times New Roman" w:hAnsi="Times New Roman" w:cs="Times New Roman"/>
          <w:sz w:val="24"/>
          <w:szCs w:val="24"/>
        </w:rPr>
      </w:pPr>
      <w:r w:rsidRPr="00B973B5">
        <w:rPr>
          <w:rFonts w:ascii="Times New Roman" w:hAnsi="Times New Roman" w:cs="Times New Roman"/>
          <w:sz w:val="24"/>
          <w:szCs w:val="24"/>
        </w:rPr>
        <w:t>Sdílení učeben v rámci povinné výuky žáků ZŠ se konalo vždy 2x měsíčně pro jednu ze čtyř partnerských škol. Žáci se zde na začátku seznám</w:t>
      </w:r>
      <w:r w:rsidR="00833D86" w:rsidRPr="00B973B5">
        <w:rPr>
          <w:rFonts w:ascii="Times New Roman" w:hAnsi="Times New Roman" w:cs="Times New Roman"/>
          <w:sz w:val="24"/>
          <w:szCs w:val="24"/>
        </w:rPr>
        <w:t xml:space="preserve">ili se samotným cílem </w:t>
      </w:r>
      <w:r w:rsidRPr="00B973B5">
        <w:rPr>
          <w:rFonts w:ascii="Times New Roman" w:hAnsi="Times New Roman" w:cs="Times New Roman"/>
          <w:sz w:val="24"/>
          <w:szCs w:val="24"/>
        </w:rPr>
        <w:t>pro</w:t>
      </w:r>
      <w:r w:rsidR="00833D86" w:rsidRPr="00B973B5">
        <w:rPr>
          <w:rFonts w:ascii="Times New Roman" w:hAnsi="Times New Roman" w:cs="Times New Roman"/>
          <w:sz w:val="24"/>
          <w:szCs w:val="24"/>
        </w:rPr>
        <w:t xml:space="preserve">jektu, byl </w:t>
      </w:r>
      <w:r w:rsidR="00AA6041" w:rsidRPr="00B973B5">
        <w:rPr>
          <w:rFonts w:ascii="Times New Roman" w:hAnsi="Times New Roman" w:cs="Times New Roman"/>
          <w:sz w:val="24"/>
          <w:szCs w:val="24"/>
        </w:rPr>
        <w:t>jim prezentován</w:t>
      </w:r>
      <w:r w:rsidR="00833D86" w:rsidRPr="00B973B5">
        <w:rPr>
          <w:rFonts w:ascii="Times New Roman" w:hAnsi="Times New Roman" w:cs="Times New Roman"/>
          <w:sz w:val="24"/>
          <w:szCs w:val="24"/>
        </w:rPr>
        <w:t xml:space="preserve"> obor</w:t>
      </w:r>
      <w:r w:rsidR="00AA6041" w:rsidRPr="00B973B5">
        <w:rPr>
          <w:rFonts w:ascii="Times New Roman" w:hAnsi="Times New Roman" w:cs="Times New Roman"/>
          <w:sz w:val="24"/>
          <w:szCs w:val="24"/>
        </w:rPr>
        <w:t xml:space="preserve"> elektrikář, účastnili se</w:t>
      </w:r>
      <w:r w:rsidR="00B973B5" w:rsidRPr="00B973B5">
        <w:rPr>
          <w:rFonts w:ascii="Times New Roman" w:hAnsi="Times New Roman" w:cs="Times New Roman"/>
          <w:sz w:val="24"/>
          <w:szCs w:val="24"/>
        </w:rPr>
        <w:t xml:space="preserve"> exkurze do výrobního závodu SEV Litovel, byla jim představena problematika zabezpečovacího systému nejprve teoretický a dále prakticky na modelu inteligentního domu, žáci si také zkusili práci s tablety a QR kódy. </w:t>
      </w:r>
      <w:r w:rsidR="004F3436">
        <w:rPr>
          <w:rFonts w:ascii="Times New Roman" w:hAnsi="Times New Roman" w:cs="Times New Roman"/>
          <w:sz w:val="24"/>
          <w:szCs w:val="24"/>
        </w:rPr>
        <w:t>Této aktivity se celkem zúčastnilo 90 žáků z toho 26 dívek a 64 chlapců.</w:t>
      </w:r>
    </w:p>
    <w:p w:rsidR="00B973B5" w:rsidRPr="00B973B5" w:rsidRDefault="00B973B5" w:rsidP="00B973B5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E72481" w:rsidRDefault="00452342" w:rsidP="00B973B5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713D574A" wp14:editId="594A9F34">
            <wp:simplePos x="0" y="0"/>
            <wp:positionH relativeFrom="margin">
              <wp:posOffset>2814320</wp:posOffset>
            </wp:positionH>
            <wp:positionV relativeFrom="margin">
              <wp:posOffset>3338830</wp:posOffset>
            </wp:positionV>
            <wp:extent cx="3590925" cy="239141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kurze 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3B5" w:rsidRPr="00B973B5">
        <w:rPr>
          <w:rFonts w:ascii="Times New Roman" w:hAnsi="Times New Roman" w:cs="Times New Roman"/>
          <w:sz w:val="24"/>
          <w:szCs w:val="24"/>
        </w:rPr>
        <w:t xml:space="preserve">V rámci programu vzájemného učení – workshop, který obsahoval náplň vytvořenou studenty a pedagogy SOŠ Litovel pro žáky ZŠ, byl zaměřen na nejmodernější technologie </w:t>
      </w:r>
      <w:r w:rsidR="00B973B5" w:rsidRPr="00B973B5">
        <w:rPr>
          <w:rFonts w:ascii="Times New Roman" w:hAnsi="Times New Roman" w:cs="Times New Roman"/>
          <w:sz w:val="24"/>
          <w:szCs w:val="24"/>
        </w:rPr>
        <w:br/>
        <w:t xml:space="preserve">a dále byly pro žáky ZŠ připraveny různé soutěže a hry na téma spojené s inteligentním domem. Workshop se konal 13. 5. 2015 a účastnila se jej ZŠ Jungmannova, Litovel, ZŠ Vítězná, Litovel, ZŠ Uničov, Haškova. Této </w:t>
      </w:r>
      <w:r w:rsidR="004F3436">
        <w:rPr>
          <w:rFonts w:ascii="Times New Roman" w:hAnsi="Times New Roman" w:cs="Times New Roman"/>
          <w:sz w:val="24"/>
          <w:szCs w:val="24"/>
        </w:rPr>
        <w:t>aktivity se celkem zúčastnilo 82</w:t>
      </w:r>
      <w:r w:rsidR="00B973B5" w:rsidRPr="00B973B5">
        <w:rPr>
          <w:rFonts w:ascii="Times New Roman" w:hAnsi="Times New Roman" w:cs="Times New Roman"/>
          <w:sz w:val="24"/>
          <w:szCs w:val="24"/>
        </w:rPr>
        <w:t xml:space="preserve"> žáků základní školy a 6 žáků SOŠ Litovel.  </w:t>
      </w:r>
    </w:p>
    <w:p w:rsidR="004F3436" w:rsidRDefault="004F3436" w:rsidP="00B973B5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4F3436" w:rsidRDefault="004F3436" w:rsidP="00B973B5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SOŠ Litovel se dále účastnili exkurzí.</w:t>
      </w:r>
      <w:r w:rsidR="00716543">
        <w:rPr>
          <w:rFonts w:ascii="Times New Roman" w:hAnsi="Times New Roman" w:cs="Times New Roman"/>
          <w:sz w:val="24"/>
          <w:szCs w:val="24"/>
        </w:rPr>
        <w:t xml:space="preserve"> Navštívili výstaviště Brno, kde se 25. 3. 2015 konala výstava Ampér 2015 Brno. Dne 14. 4. 2015 navštívili Výrobní závod Metra Blansko, tato exkurze se zaměřovala na měření a měřicí přístroje.</w:t>
      </w:r>
    </w:p>
    <w:p w:rsidR="00240614" w:rsidRPr="00A41EAB" w:rsidRDefault="000D78C5" w:rsidP="00A41EAB">
      <w:pPr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59AC32A" wp14:editId="1D3DC5ED">
            <wp:extent cx="3609975" cy="240571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10 (1280x853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446" cy="240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09C" w:rsidRDefault="004B009C" w:rsidP="00734BD4">
      <w:pPr>
        <w:ind w:left="0"/>
      </w:pPr>
      <w:bookmarkStart w:id="0" w:name="_GoBack"/>
      <w:bookmarkEnd w:id="0"/>
    </w:p>
    <w:sectPr w:rsidR="004B009C" w:rsidSect="004B009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0F" w:rsidRDefault="00BC2E0F" w:rsidP="00595323">
      <w:r>
        <w:separator/>
      </w:r>
    </w:p>
  </w:endnote>
  <w:endnote w:type="continuationSeparator" w:id="0">
    <w:p w:rsidR="00BC2E0F" w:rsidRDefault="00BC2E0F" w:rsidP="0059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3B" w:rsidRPr="00CC1E3B" w:rsidRDefault="00195C59" w:rsidP="00595323">
    <w:pPr>
      <w:pStyle w:val="Zpat"/>
      <w:ind w:left="0"/>
      <w:rPr>
        <w:color w:val="FFFFFF" w:themeColor="background1"/>
      </w:rPr>
    </w:pPr>
    <w:r>
      <w:rPr>
        <w:noProof/>
        <w:color w:val="FFFFFF" w:themeColor="background1"/>
        <w:lang w:eastAsia="cs-CZ"/>
      </w:rPr>
      <w:drawing>
        <wp:anchor distT="0" distB="0" distL="114300" distR="114300" simplePos="0" relativeHeight="251658240" behindDoc="0" locked="0" layoutInCell="1" allowOverlap="1" wp14:anchorId="08E9B0F7" wp14:editId="0836B9B8">
          <wp:simplePos x="0" y="0"/>
          <wp:positionH relativeFrom="margin">
            <wp:posOffset>-918845</wp:posOffset>
          </wp:positionH>
          <wp:positionV relativeFrom="margin">
            <wp:posOffset>8853170</wp:posOffset>
          </wp:positionV>
          <wp:extent cx="1096645" cy="92392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hk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E3B" w:rsidRPr="00CC1E3B">
      <w:rPr>
        <w:color w:val="FFFFFF" w:themeColor="background1"/>
      </w:rPr>
      <w:t xml:space="preserve">                 </w:t>
    </w:r>
    <w:r w:rsidR="00750A59">
      <w:rPr>
        <w:color w:val="FFFFFF" w:themeColor="background1"/>
      </w:rPr>
      <w:t>Střední odborná škola Litovel</w:t>
    </w:r>
  </w:p>
  <w:p w:rsidR="00CC1E3B" w:rsidRDefault="00CC1E3B" w:rsidP="00595323">
    <w:pPr>
      <w:pStyle w:val="Zpat"/>
      <w:ind w:left="0"/>
    </w:pPr>
    <w:r w:rsidRPr="00CC1E3B">
      <w:rPr>
        <w:color w:val="FFFFFF" w:themeColor="background1"/>
      </w:rPr>
      <w:t xml:space="preserve">                  Komenského 677, Litovel 784 01</w:t>
    </w:r>
    <w:r>
      <w:t xml:space="preserve">        </w:t>
    </w:r>
    <w:r w:rsidR="00595323">
      <w:ptab w:relativeTo="margin" w:alignment="right" w:leader="none"/>
    </w:r>
  </w:p>
  <w:p w:rsidR="00595323" w:rsidRDefault="00CC1E3B" w:rsidP="00595323">
    <w:pPr>
      <w:pStyle w:val="Zpat"/>
      <w:ind w:left="0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0F" w:rsidRDefault="00BC2E0F" w:rsidP="00595323">
      <w:r>
        <w:separator/>
      </w:r>
    </w:p>
  </w:footnote>
  <w:footnote w:type="continuationSeparator" w:id="0">
    <w:p w:rsidR="00BC2E0F" w:rsidRDefault="00BC2E0F" w:rsidP="0059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b2ea6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323"/>
    <w:rsid w:val="00067232"/>
    <w:rsid w:val="000D78C5"/>
    <w:rsid w:val="00130949"/>
    <w:rsid w:val="00130F1E"/>
    <w:rsid w:val="00142749"/>
    <w:rsid w:val="00195C59"/>
    <w:rsid w:val="001D33B9"/>
    <w:rsid w:val="001F4CBD"/>
    <w:rsid w:val="00205C13"/>
    <w:rsid w:val="00225C96"/>
    <w:rsid w:val="00240614"/>
    <w:rsid w:val="00246C5E"/>
    <w:rsid w:val="002A5465"/>
    <w:rsid w:val="002D4E18"/>
    <w:rsid w:val="002E5572"/>
    <w:rsid w:val="00357FD0"/>
    <w:rsid w:val="003C2909"/>
    <w:rsid w:val="003D17D5"/>
    <w:rsid w:val="00413790"/>
    <w:rsid w:val="00440607"/>
    <w:rsid w:val="00452342"/>
    <w:rsid w:val="004944C2"/>
    <w:rsid w:val="004B009C"/>
    <w:rsid w:val="004B08FE"/>
    <w:rsid w:val="004B22E9"/>
    <w:rsid w:val="004D0BC7"/>
    <w:rsid w:val="004D691F"/>
    <w:rsid w:val="004F3436"/>
    <w:rsid w:val="0051415C"/>
    <w:rsid w:val="005400CD"/>
    <w:rsid w:val="00595323"/>
    <w:rsid w:val="005D2ED2"/>
    <w:rsid w:val="005D7A46"/>
    <w:rsid w:val="006761DC"/>
    <w:rsid w:val="006A193C"/>
    <w:rsid w:val="006D7DF1"/>
    <w:rsid w:val="006E70E9"/>
    <w:rsid w:val="0070074E"/>
    <w:rsid w:val="00716543"/>
    <w:rsid w:val="00732D0F"/>
    <w:rsid w:val="00734BD4"/>
    <w:rsid w:val="00750A59"/>
    <w:rsid w:val="007643CB"/>
    <w:rsid w:val="00833D86"/>
    <w:rsid w:val="00835E81"/>
    <w:rsid w:val="0088235B"/>
    <w:rsid w:val="008A3BF6"/>
    <w:rsid w:val="008B32EB"/>
    <w:rsid w:val="008D5341"/>
    <w:rsid w:val="008E1AB8"/>
    <w:rsid w:val="008F53EE"/>
    <w:rsid w:val="0091058E"/>
    <w:rsid w:val="00936C1F"/>
    <w:rsid w:val="009806B8"/>
    <w:rsid w:val="009B3A54"/>
    <w:rsid w:val="009C135D"/>
    <w:rsid w:val="009E74E1"/>
    <w:rsid w:val="009F1C10"/>
    <w:rsid w:val="009F5A82"/>
    <w:rsid w:val="00A41EAB"/>
    <w:rsid w:val="00AA6041"/>
    <w:rsid w:val="00AD3B9A"/>
    <w:rsid w:val="00AD7504"/>
    <w:rsid w:val="00B442B3"/>
    <w:rsid w:val="00B6268F"/>
    <w:rsid w:val="00B7747A"/>
    <w:rsid w:val="00B973B5"/>
    <w:rsid w:val="00BC2E0F"/>
    <w:rsid w:val="00C81510"/>
    <w:rsid w:val="00CC18AA"/>
    <w:rsid w:val="00CC1E3B"/>
    <w:rsid w:val="00CD6766"/>
    <w:rsid w:val="00CF7182"/>
    <w:rsid w:val="00D410DF"/>
    <w:rsid w:val="00D526DA"/>
    <w:rsid w:val="00D712A7"/>
    <w:rsid w:val="00D9358B"/>
    <w:rsid w:val="00DA5EED"/>
    <w:rsid w:val="00DC60CC"/>
    <w:rsid w:val="00DE34E5"/>
    <w:rsid w:val="00E05899"/>
    <w:rsid w:val="00E47E93"/>
    <w:rsid w:val="00E72481"/>
    <w:rsid w:val="00EA578F"/>
    <w:rsid w:val="00ED1727"/>
    <w:rsid w:val="00F23C78"/>
    <w:rsid w:val="00F54054"/>
    <w:rsid w:val="00F63518"/>
    <w:rsid w:val="00FC348E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ea6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902" w:right="-8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0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53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323"/>
  </w:style>
  <w:style w:type="paragraph" w:styleId="Zpat">
    <w:name w:val="footer"/>
    <w:basedOn w:val="Normln"/>
    <w:link w:val="ZpatChar"/>
    <w:uiPriority w:val="99"/>
    <w:unhideWhenUsed/>
    <w:rsid w:val="005953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323"/>
  </w:style>
  <w:style w:type="paragraph" w:styleId="Textbubliny">
    <w:name w:val="Balloon Text"/>
    <w:basedOn w:val="Normln"/>
    <w:link w:val="TextbublinyChar"/>
    <w:uiPriority w:val="99"/>
    <w:semiHidden/>
    <w:unhideWhenUsed/>
    <w:rsid w:val="00595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8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Tok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568E-6A19-4469-9514-8A7467EE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Pokorná</dc:creator>
  <cp:keywords/>
  <dc:description/>
  <cp:lastModifiedBy>zuzana</cp:lastModifiedBy>
  <cp:revision>19</cp:revision>
  <dcterms:created xsi:type="dcterms:W3CDTF">2014-06-12T04:37:00Z</dcterms:created>
  <dcterms:modified xsi:type="dcterms:W3CDTF">2015-06-15T07:52:00Z</dcterms:modified>
</cp:coreProperties>
</file>