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47" w:rsidRPr="00123047" w:rsidRDefault="00123047" w:rsidP="00FF17E2">
      <w:pPr>
        <w:shd w:val="clear" w:color="auto" w:fill="FFFFFF"/>
        <w:spacing w:before="75" w:after="15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</w:pPr>
      <w:r w:rsidRPr="0012304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  <w:t>Nízkofrekvenční zesilovače</w:t>
      </w:r>
    </w:p>
    <w:p w:rsidR="00123047" w:rsidRPr="00123047" w:rsidRDefault="00123047" w:rsidP="0012304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23047">
        <w:rPr>
          <w:b/>
          <w:bCs/>
        </w:rPr>
        <w:t>Zesilovač</w:t>
      </w:r>
      <w:r>
        <w:rPr>
          <w:rFonts w:ascii="Helvetica" w:hAnsi="Helvetica" w:cs="Helvetica"/>
          <w:color w:val="000000"/>
          <w:sz w:val="20"/>
          <w:szCs w:val="20"/>
        </w:rPr>
        <w:t> je elektronické zařízení, které je schopno transformací elektrické energie z vnějšího</w:t>
      </w:r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hyperlink r:id="rId5" w:tooltip="Elektrický zdroj" w:history="1">
        <w:r w:rsidRPr="00123047">
          <w:rPr>
            <w:color w:val="000000"/>
          </w:rPr>
          <w:t>napájecího zdroje</w:t>
        </w:r>
      </w:hyperlink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měnit parametry vstupního</w:t>
      </w:r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hyperlink r:id="rId6" w:tooltip="Signál" w:history="1">
        <w:r w:rsidRPr="00123047">
          <w:rPr>
            <w:color w:val="000000"/>
          </w:rPr>
          <w:t>signálu</w:t>
        </w:r>
      </w:hyperlink>
      <w:r w:rsidRPr="00123047">
        <w:rPr>
          <w:rFonts w:ascii="Helvetica" w:hAnsi="Helvetica" w:cs="Helvetica"/>
          <w:color w:val="000000"/>
          <w:sz w:val="20"/>
          <w:szCs w:val="20"/>
        </w:rPr>
        <w:t>. </w:t>
      </w:r>
      <w:r>
        <w:rPr>
          <w:rFonts w:ascii="Helvetica" w:hAnsi="Helvetica" w:cs="Helvetica"/>
          <w:color w:val="000000"/>
          <w:sz w:val="20"/>
          <w:szCs w:val="20"/>
        </w:rPr>
        <w:t>Z hlediska elektroniky bývá považován za aktivní</w:t>
      </w:r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hyperlink r:id="rId7" w:tooltip="Dvojbran" w:history="1">
        <w:r>
          <w:rPr>
            <w:color w:val="000000"/>
          </w:rPr>
          <w:t>obvod</w:t>
        </w:r>
      </w:hyperlink>
      <w:r>
        <w:rPr>
          <w:rFonts w:ascii="Helvetica" w:hAnsi="Helvetica" w:cs="Helvetica"/>
          <w:color w:val="000000"/>
          <w:sz w:val="20"/>
          <w:szCs w:val="20"/>
        </w:rPr>
        <w:t xml:space="preserve"> se vstupem a výstupem</w:t>
      </w:r>
      <w:r>
        <w:rPr>
          <w:rFonts w:ascii="Helvetica" w:hAnsi="Helvetica" w:cs="Helvetica"/>
          <w:color w:val="000000"/>
          <w:sz w:val="20"/>
          <w:szCs w:val="20"/>
        </w:rPr>
        <w:t>, který je tvořen zesilovacím prvkem a pomocnými obvody zajišťující nastavení a stabilizaci pracovního bodu.</w:t>
      </w:r>
    </w:p>
    <w:p w:rsidR="00123047" w:rsidRPr="00123047" w:rsidRDefault="00123047" w:rsidP="0012304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Obvykle zesilovač slouží především k zesílení</w:t>
      </w:r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hyperlink r:id="rId8" w:tooltip="Amplituda" w:history="1">
        <w:r w:rsidRPr="00123047">
          <w:rPr>
            <w:color w:val="000000"/>
          </w:rPr>
          <w:t>amplitudy</w:t>
        </w:r>
      </w:hyperlink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signálu, nebo jeho úrovně (u stejnosměrných zesilovačů), na požadovanou hodnotu. Používá se ale i v zapojeních, kde je potřeba změnit tvar</w:t>
      </w:r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hyperlink r:id="rId9" w:tooltip="Signál" w:history="1">
        <w:r w:rsidRPr="00123047">
          <w:rPr>
            <w:color w:val="000000"/>
          </w:rPr>
          <w:t>signálu</w:t>
        </w:r>
      </w:hyperlink>
      <w:r w:rsidRPr="00123047">
        <w:rPr>
          <w:rFonts w:ascii="Helvetica" w:hAnsi="Helvetica" w:cs="Helvetica"/>
          <w:color w:val="000000"/>
          <w:sz w:val="20"/>
          <w:szCs w:val="20"/>
        </w:rPr>
        <w:t>.</w:t>
      </w:r>
    </w:p>
    <w:p w:rsidR="00123047" w:rsidRPr="00123047" w:rsidRDefault="00123047" w:rsidP="0012304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23047">
        <w:rPr>
          <w:b/>
          <w:bCs/>
        </w:rPr>
        <w:t>Zesílením</w:t>
      </w:r>
      <w:r>
        <w:rPr>
          <w:rFonts w:ascii="Helvetica" w:hAnsi="Helvetica" w:cs="Helvetica"/>
          <w:color w:val="000000"/>
          <w:sz w:val="20"/>
          <w:szCs w:val="20"/>
        </w:rPr>
        <w:t> rozumíme proces, kdy je </w:t>
      </w:r>
      <w:hyperlink r:id="rId10" w:tooltip="Spojitý signál" w:history="1">
        <w:r w:rsidRPr="00123047">
          <w:rPr>
            <w:color w:val="000000"/>
          </w:rPr>
          <w:t>analogovému</w:t>
        </w:r>
      </w:hyperlink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nebo</w:t>
      </w:r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hyperlink r:id="rId11" w:tooltip="Diskrétní signál" w:history="1">
        <w:r w:rsidRPr="00123047">
          <w:rPr>
            <w:color w:val="000000"/>
          </w:rPr>
          <w:t>diskrétnímu signálu</w:t>
        </w:r>
      </w:hyperlink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zvětšena</w:t>
      </w:r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hyperlink r:id="rId12" w:tooltip="Amplituda" w:history="1">
        <w:r w:rsidRPr="00123047">
          <w:rPr>
            <w:color w:val="000000"/>
          </w:rPr>
          <w:t>amplituda</w:t>
        </w:r>
      </w:hyperlink>
      <w:r w:rsidRPr="00123047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Zařízení, které signály zesiluje, se nazývá </w:t>
      </w:r>
      <w:hyperlink r:id="rId13" w:tooltip="Zesilovač" w:history="1">
        <w:r w:rsidRPr="00123047">
          <w:rPr>
            <w:color w:val="000000"/>
          </w:rPr>
          <w:t>zesilovač</w:t>
        </w:r>
      </w:hyperlink>
      <w:r w:rsidRPr="00123047">
        <w:rPr>
          <w:rFonts w:ascii="Helvetica" w:hAnsi="Helvetica" w:cs="Helvetica"/>
          <w:color w:val="000000"/>
          <w:sz w:val="20"/>
          <w:szCs w:val="20"/>
        </w:rPr>
        <w:t>.</w:t>
      </w:r>
    </w:p>
    <w:p w:rsidR="00123047" w:rsidRPr="00123047" w:rsidRDefault="00123047" w:rsidP="0012304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 elektrotechnice jsou nejčastěji zesilovány</w:t>
      </w:r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hyperlink r:id="rId14" w:tooltip="Napětí" w:history="1">
        <w:r w:rsidRPr="00123047">
          <w:rPr>
            <w:color w:val="000000"/>
          </w:rPr>
          <w:t>napěťové</w:t>
        </w:r>
      </w:hyperlink>
      <w:r w:rsidRPr="00123047">
        <w:rPr>
          <w:rFonts w:ascii="Helvetica" w:hAnsi="Helvetica" w:cs="Helvetica"/>
          <w:color w:val="000000"/>
          <w:sz w:val="20"/>
          <w:szCs w:val="20"/>
        </w:rPr>
        <w:t>, </w:t>
      </w:r>
      <w:hyperlink r:id="rId15" w:tooltip="Proud" w:history="1">
        <w:r w:rsidRPr="00123047">
          <w:rPr>
            <w:color w:val="000000"/>
          </w:rPr>
          <w:t>proudové</w:t>
        </w:r>
      </w:hyperlink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a</w:t>
      </w:r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hyperlink r:id="rId16" w:tooltip="Optické signály (stránka neexistuje)" w:history="1">
        <w:r w:rsidRPr="00123047">
          <w:rPr>
            <w:color w:val="000000"/>
          </w:rPr>
          <w:t>optické signály</w:t>
        </w:r>
      </w:hyperlink>
      <w:r>
        <w:rPr>
          <w:rFonts w:ascii="Helvetica" w:hAnsi="Helvetica" w:cs="Helvetica"/>
          <w:color w:val="000000"/>
          <w:sz w:val="20"/>
          <w:szCs w:val="20"/>
        </w:rPr>
        <w:t>. Mluvíme pak o zesilovačích </w:t>
      </w:r>
      <w:hyperlink r:id="rId17" w:tooltip="Zesilovač napětí (stránka neexistuje)" w:history="1">
        <w:r w:rsidRPr="00123047">
          <w:rPr>
            <w:color w:val="000000"/>
          </w:rPr>
          <w:t>napětí</w:t>
        </w:r>
      </w:hyperlink>
      <w:r w:rsidRPr="00123047">
        <w:rPr>
          <w:rFonts w:ascii="Helvetica" w:hAnsi="Helvetica" w:cs="Helvetica"/>
          <w:color w:val="000000"/>
          <w:sz w:val="20"/>
          <w:szCs w:val="20"/>
        </w:rPr>
        <w:t>, </w:t>
      </w:r>
      <w:hyperlink r:id="rId18" w:tooltip="Zesilovač proudu (stránka neexistuje)" w:history="1">
        <w:r w:rsidRPr="00123047">
          <w:rPr>
            <w:color w:val="000000"/>
          </w:rPr>
          <w:t>proudu</w:t>
        </w:r>
      </w:hyperlink>
      <w:r>
        <w:rPr>
          <w:rFonts w:ascii="Helvetica" w:hAnsi="Helvetica" w:cs="Helvetica"/>
          <w:color w:val="000000"/>
          <w:sz w:val="20"/>
          <w:szCs w:val="20"/>
        </w:rPr>
        <w:t> a o</w:t>
      </w:r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hyperlink r:id="rId19" w:tooltip="Optický zesilovač (stránka neexistuje)" w:history="1">
        <w:r w:rsidRPr="00123047">
          <w:rPr>
            <w:color w:val="000000"/>
          </w:rPr>
          <w:t>optických zesilovačích</w:t>
        </w:r>
      </w:hyperlink>
      <w:r w:rsidRPr="00123047">
        <w:rPr>
          <w:rFonts w:ascii="Helvetica" w:hAnsi="Helvetica" w:cs="Helvetica"/>
          <w:color w:val="000000"/>
          <w:sz w:val="20"/>
          <w:szCs w:val="20"/>
        </w:rPr>
        <w:t>.</w:t>
      </w:r>
    </w:p>
    <w:p w:rsidR="00123047" w:rsidRPr="00123047" w:rsidRDefault="00123047" w:rsidP="0012304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Nízkofrekvenční signály jsou zpracovávány nízkofrekvenčními (nf) zesilovači, které nejčastěji nalezneme v oblasti audiotechniky.</w:t>
      </w:r>
    </w:p>
    <w:p w:rsidR="00123047" w:rsidRPr="00123047" w:rsidRDefault="00123047" w:rsidP="0012304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Zesilovat můžeme také výkon signálu. K tomu slouží tzv.</w:t>
      </w:r>
      <w:r w:rsidRPr="00123047">
        <w:rPr>
          <w:rFonts w:ascii="Helvetica" w:hAnsi="Helvetica" w:cs="Helvetica"/>
          <w:color w:val="000000"/>
          <w:sz w:val="20"/>
          <w:szCs w:val="20"/>
        </w:rPr>
        <w:t> </w:t>
      </w:r>
      <w:hyperlink r:id="rId20" w:tooltip="Výkonové zesilovače (stránka neexistuje)" w:history="1">
        <w:r w:rsidRPr="00123047">
          <w:rPr>
            <w:color w:val="000000"/>
          </w:rPr>
          <w:t>výkonové zesilovače</w:t>
        </w:r>
      </w:hyperlink>
      <w:r w:rsidRPr="00123047">
        <w:rPr>
          <w:rFonts w:ascii="Helvetica" w:hAnsi="Helvetica" w:cs="Helvetica"/>
          <w:color w:val="000000"/>
          <w:sz w:val="20"/>
          <w:szCs w:val="20"/>
        </w:rPr>
        <w:t>. </w:t>
      </w:r>
      <w:r>
        <w:rPr>
          <w:rFonts w:ascii="Helvetica" w:hAnsi="Helvetica" w:cs="Helvetica"/>
          <w:color w:val="000000"/>
          <w:sz w:val="20"/>
          <w:szCs w:val="20"/>
        </w:rPr>
        <w:t xml:space="preserve">Ty jsou nejčastěji tzv. koncovým prvkem a za nimi následují reproduktor (u nf. signálů), anténa (u vf.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signálů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) nebo další prvky, které je nutné budit dostatečným výkonem.</w:t>
      </w:r>
    </w:p>
    <w:p w:rsidR="00123047" w:rsidRPr="00123047" w:rsidRDefault="00123047" w:rsidP="0012304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Zesilovač ke své práci potřebuje zdroj pro napájení aktivních prvků.</w:t>
      </w:r>
    </w:p>
    <w:p w:rsidR="00123047" w:rsidRPr="00123047" w:rsidRDefault="00123047" w:rsidP="00FF17E2">
      <w:pPr>
        <w:shd w:val="clear" w:color="auto" w:fill="FFFFFF"/>
        <w:spacing w:before="75" w:after="15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</w:pPr>
      <w:r w:rsidRPr="0012304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  <w:t>Základní parametry zesilovače</w:t>
      </w:r>
    </w:p>
    <w:p w:rsidR="00123047" w:rsidRPr="00FF17E2" w:rsidRDefault="00123047" w:rsidP="00FF17E2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F17E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Zesílení</w:t>
      </w:r>
    </w:p>
    <w:p w:rsidR="00123047" w:rsidRPr="00123047" w:rsidRDefault="00123047" w:rsidP="001230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Je poměrová veličina a je definováno jako podíl výstupní a vstupní veličiny.</w:t>
      </w:r>
    </w:p>
    <w:p w:rsidR="00123047" w:rsidRDefault="00123047" w:rsidP="0012304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23047">
        <w:rPr>
          <w:rFonts w:ascii="Helvetica" w:hAnsi="Helvetica" w:cs="Helvetica"/>
          <w:color w:val="000000"/>
          <w:sz w:val="20"/>
          <w:szCs w:val="20"/>
        </w:rPr>
        <w:t>Napěťové zesílení Au je poměr hodnot výstupního (U2) a vstupního (U1) střídavého napětí zesilovače. Častěji se počítá se změnou hodnoty napětí (ΔU), případně proudu (ΔI). Potom změně vstupního napětí (ΔU1) odpovídá změna výstupního napětí (ΔU2).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123047">
        <w:rPr>
          <w:rFonts w:ascii="Helvetica" w:hAnsi="Helvetica" w:cs="Helvetica"/>
          <w:color w:val="000000"/>
          <w:sz w:val="20"/>
          <w:szCs w:val="20"/>
        </w:rPr>
        <w:t>Napěťové zesílení bývá obvykle udáváno a měřeno</w:t>
      </w:r>
      <w:r>
        <w:rPr>
          <w:rFonts w:ascii="Helvetica" w:hAnsi="Helvetica" w:cs="Helvetica"/>
          <w:color w:val="000000"/>
          <w:sz w:val="20"/>
          <w:szCs w:val="20"/>
        </w:rPr>
        <w:t xml:space="preserve"> jako zesílení otevřené smyčky.</w:t>
      </w:r>
    </w:p>
    <w:p w:rsidR="00123047" w:rsidRPr="00123047" w:rsidRDefault="00FF17E2" w:rsidP="0012304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43D4EE" wp14:editId="514CB9D4">
            <wp:simplePos x="0" y="0"/>
            <wp:positionH relativeFrom="margin">
              <wp:posOffset>2303780</wp:posOffset>
            </wp:positionH>
            <wp:positionV relativeFrom="paragraph">
              <wp:posOffset>656285</wp:posOffset>
            </wp:positionV>
            <wp:extent cx="728345" cy="44577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047" w:rsidRPr="00123047">
        <w:rPr>
          <w:rFonts w:ascii="Helvetica" w:hAnsi="Helvetica" w:cs="Helvetica"/>
          <w:color w:val="000000"/>
          <w:sz w:val="20"/>
          <w:szCs w:val="20"/>
        </w:rPr>
        <w:t>Pokud zesilovač obsahuje vnitřní zpětné vazby, popř. je určen výhradně pro funkci s definovaným zesílením, jsou měřeny i hodnoty zesílení uzavřené smyčky. Nízkofrekvenční zesilovač obvykle charakterizujeme modulem zesílení  při středním kmitočtu f akustického pásma (f=1kHz).</w:t>
      </w:r>
    </w:p>
    <w:p w:rsidR="00123047" w:rsidRPr="00123047" w:rsidRDefault="00123047" w:rsidP="00FF17E2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2304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Nelineární zkreslení</w:t>
      </w:r>
    </w:p>
    <w:p w:rsidR="00123047" w:rsidRPr="00123047" w:rsidRDefault="00123047" w:rsidP="001230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Nelineární zkreslení určuje, do jaké míry je průběh výstupního signálu přesně lineárně zvětšeným obrazem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 </w:t>
      </w: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 vstupního signálu.</w:t>
      </w:r>
      <w:r w:rsidR="00FF17E2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 </w:t>
      </w: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Nelineární zkreslení, např. zvukových (nízkofrekvenčních) zesilovačů, bývá v rozmezí 0,1 až 5 %. Zkreslení větší než 1 % lze rozeznat sluchem. Zesilovače třídy Hi-Fi mají povoleno zkreslení maximálně 0,5 %.</w:t>
      </w:r>
    </w:p>
    <w:p w:rsidR="00123047" w:rsidRPr="00123047" w:rsidRDefault="00123047" w:rsidP="00FF17E2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2304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Stabilita</w:t>
      </w:r>
    </w:p>
    <w:p w:rsidR="00123047" w:rsidRPr="00123047" w:rsidRDefault="00123047" w:rsidP="001230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Stabilita je odolnost proti rozkmitání.</w:t>
      </w:r>
    </w:p>
    <w:p w:rsidR="00123047" w:rsidRPr="00123047" w:rsidRDefault="00123047" w:rsidP="00FF17E2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2304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Šířka pásma</w:t>
      </w:r>
    </w:p>
    <w:p w:rsidR="00123047" w:rsidRPr="00123047" w:rsidRDefault="00123047" w:rsidP="001230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Šířka pásma je dána rozsahem kmitočtů, v němž napěťové zesílení Au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odpovídá jmenovité úrovni z</w:t>
      </w: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esílení při daném kmitočtu (běžně 1kHz) ve středu </w:t>
      </w:r>
      <w:proofErr w:type="gramStart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pásma .</w:t>
      </w:r>
      <w:proofErr w:type="gramEnd"/>
    </w:p>
    <w:p w:rsidR="00123047" w:rsidRPr="00123047" w:rsidRDefault="00123047" w:rsidP="00FF17E2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2304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Výstupní výkon zesilovače </w:t>
      </w:r>
      <w:proofErr w:type="gramStart"/>
      <w:r w:rsidRPr="0012304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</w:t>
      </w:r>
      <w:proofErr w:type="gramEnd"/>
    </w:p>
    <w:p w:rsidR="00123047" w:rsidRPr="00123047" w:rsidRDefault="00123047" w:rsidP="001230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Výstupní výkon zesilovače P</w:t>
      </w:r>
      <w:r w:rsidRPr="00123047">
        <w:rPr>
          <w:rFonts w:ascii="Helvetica" w:eastAsia="Times New Roman" w:hAnsi="Helvetica" w:cs="Helvetica"/>
          <w:color w:val="000000"/>
          <w:sz w:val="15"/>
          <w:szCs w:val="15"/>
          <w:vertAlign w:val="subscript"/>
          <w:lang w:eastAsia="cs-CZ"/>
        </w:rPr>
        <w:t>o</w:t>
      </w: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  <w:proofErr w:type="gramStart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je</w:t>
      </w:r>
      <w:proofErr w:type="gramEnd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 výkon střídavého signálu odevzdaný do reálné složky výstupní zátěže </w:t>
      </w:r>
      <w:proofErr w:type="spellStart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R</w:t>
      </w:r>
      <w:r w:rsidRPr="00123047">
        <w:rPr>
          <w:rFonts w:ascii="Helvetica" w:eastAsia="Times New Roman" w:hAnsi="Helvetica" w:cs="Helvetica"/>
          <w:color w:val="000000"/>
          <w:sz w:val="15"/>
          <w:szCs w:val="15"/>
          <w:vertAlign w:val="subscript"/>
          <w:lang w:eastAsia="cs-CZ"/>
        </w:rPr>
        <w:t>z</w:t>
      </w:r>
      <w:proofErr w:type="spellEnd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. Měří se pro danou hodnotu vstupního napětí U</w:t>
      </w:r>
      <w:r w:rsidRPr="00123047">
        <w:rPr>
          <w:rFonts w:ascii="Helvetica" w:eastAsia="Times New Roman" w:hAnsi="Helvetica" w:cs="Helvetica"/>
          <w:color w:val="000000"/>
          <w:sz w:val="15"/>
          <w:szCs w:val="15"/>
          <w:vertAlign w:val="subscript"/>
          <w:lang w:eastAsia="cs-CZ"/>
        </w:rPr>
        <w:t>1,</w:t>
      </w: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 nebo pro dané harmonické zkreslení </w:t>
      </w:r>
      <w:proofErr w:type="spellStart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K</w:t>
      </w:r>
      <w:r w:rsidRPr="00123047">
        <w:rPr>
          <w:rFonts w:ascii="Helvetica" w:eastAsia="Times New Roman" w:hAnsi="Helvetica" w:cs="Helvetica"/>
          <w:color w:val="000000"/>
          <w:sz w:val="15"/>
          <w:szCs w:val="15"/>
          <w:vertAlign w:val="subscript"/>
          <w:lang w:eastAsia="cs-CZ"/>
        </w:rPr>
        <w:t>h</w:t>
      </w:r>
      <w:proofErr w:type="spellEnd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 </w:t>
      </w: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Podmínky pro měření těchto parametrů zahrnují konkrétní zapojení obvodu, dále hodnotu napájecího napětí </w:t>
      </w:r>
      <w:proofErr w:type="spellStart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Ucc</w:t>
      </w:r>
      <w:proofErr w:type="spellEnd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, vstupního napětí U</w:t>
      </w:r>
      <w:r w:rsidRPr="00123047">
        <w:rPr>
          <w:rFonts w:ascii="Helvetica" w:eastAsia="Times New Roman" w:hAnsi="Helvetica" w:cs="Helvetica"/>
          <w:color w:val="000000"/>
          <w:sz w:val="15"/>
          <w:szCs w:val="15"/>
          <w:vertAlign w:val="subscript"/>
          <w:lang w:eastAsia="cs-CZ"/>
        </w:rPr>
        <w:t>1</w:t>
      </w: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 a zatěžovacího odporu </w:t>
      </w:r>
      <w:proofErr w:type="spellStart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R</w:t>
      </w:r>
      <w:r w:rsidRPr="00123047">
        <w:rPr>
          <w:rFonts w:ascii="Helvetica" w:eastAsia="Times New Roman" w:hAnsi="Helvetica" w:cs="Helvetica"/>
          <w:color w:val="000000"/>
          <w:sz w:val="15"/>
          <w:szCs w:val="15"/>
          <w:vertAlign w:val="subscript"/>
          <w:lang w:eastAsia="cs-CZ"/>
        </w:rPr>
        <w:t>z</w:t>
      </w:r>
      <w:proofErr w:type="spellEnd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.</w:t>
      </w:r>
    </w:p>
    <w:p w:rsidR="00123047" w:rsidRPr="00123047" w:rsidRDefault="00123047" w:rsidP="00FF17E2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2304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Maximální výstupní napětí </w:t>
      </w:r>
      <w:proofErr w:type="spellStart"/>
      <w:r w:rsidRPr="0012304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Uomax</w:t>
      </w:r>
      <w:proofErr w:type="spellEnd"/>
    </w:p>
    <w:p w:rsidR="00123047" w:rsidRPr="00123047" w:rsidRDefault="00123047" w:rsidP="001230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Maximální výstupní napětí </w:t>
      </w:r>
      <w:proofErr w:type="spellStart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U</w:t>
      </w:r>
      <w:r w:rsidRPr="00123047">
        <w:rPr>
          <w:rFonts w:ascii="Helvetica" w:eastAsia="Times New Roman" w:hAnsi="Helvetica" w:cs="Helvetica"/>
          <w:color w:val="000000"/>
          <w:sz w:val="20"/>
          <w:szCs w:val="20"/>
          <w:vertAlign w:val="subscript"/>
          <w:lang w:eastAsia="cs-CZ"/>
        </w:rPr>
        <w:t>omax</w:t>
      </w:r>
      <w:proofErr w:type="spellEnd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 je maximální velikost efektivní hodnoty výstupního napětí bez jeho omezení (nebo pro definované zkreslení). Udává se také jako maximální </w:t>
      </w:r>
      <w:proofErr w:type="spellStart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mezivrcholová</w:t>
      </w:r>
      <w:proofErr w:type="spellEnd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 hodnota výstupního napětí </w:t>
      </w:r>
      <w:proofErr w:type="spellStart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U</w:t>
      </w:r>
      <w:r w:rsidRPr="00123047">
        <w:rPr>
          <w:rFonts w:ascii="Helvetica" w:eastAsia="Times New Roman" w:hAnsi="Helvetica" w:cs="Helvetica"/>
          <w:color w:val="000000"/>
          <w:sz w:val="20"/>
          <w:szCs w:val="20"/>
          <w:vertAlign w:val="subscript"/>
          <w:lang w:eastAsia="cs-CZ"/>
        </w:rPr>
        <w:t>oppmax</w:t>
      </w:r>
      <w:proofErr w:type="spellEnd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. Maximální výstupní napětí bývá někdy uváděno v katalogových listech, často např.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 </w:t>
      </w: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u výkonových operačních zesilovačů.</w:t>
      </w:r>
    </w:p>
    <w:p w:rsidR="00123047" w:rsidRPr="00123047" w:rsidRDefault="00123047" w:rsidP="00FF17E2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2304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Limitace</w:t>
      </w:r>
    </w:p>
    <w:p w:rsidR="00123047" w:rsidRPr="00123047" w:rsidRDefault="00123047" w:rsidP="001230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Další velmi důležitou vlastností zesilovače je jeho chování v limitaci.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 </w:t>
      </w: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Chovaní v limitaci posuzujeme sinusovým signálem. Zesilovač přebudíme a pozorujeme, zda nedochází k zákmitům. Tyto nesymetrické zákmity se objevují na spádových liniích sinusovky těsně za maximem. Většina problémů se vyskytne u vyšších kmitočtů. To je částečný důvod ztráty čistoty zvuku při vyšších hlasitostech.</w:t>
      </w:r>
    </w:p>
    <w:p w:rsidR="00123047" w:rsidRPr="00123047" w:rsidRDefault="00123047" w:rsidP="00FF17E2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r w:rsidRPr="0012304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Odstup signál/šum</w:t>
      </w:r>
    </w:p>
    <w:bookmarkEnd w:id="0"/>
    <w:p w:rsidR="00FF17E2" w:rsidRDefault="00123047" w:rsidP="001230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Určující parametr pro dynamický rozsah reprodukovaného signálu. Horní hranice výstupního signálu je dána přebuzením zesilovače - limitace, nastává prudký nárůst zkreslení. </w:t>
      </w:r>
      <w:r w:rsidRPr="00123047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cs-CZ"/>
        </w:rPr>
        <w:t>Dolní hranice úrovně výstupního signálu je dána hladinou šumu</w:t>
      </w: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 a </w:t>
      </w:r>
      <w:proofErr w:type="spellStart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brumu</w:t>
      </w:r>
      <w:proofErr w:type="spellEnd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. Pokud tedy chceme, aby zesilovač přenášel i nejjemnější detaily o malé úrovni, je nutné zajistit minimální hladinu šumu a </w:t>
      </w:r>
      <w:proofErr w:type="spellStart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brumu</w:t>
      </w:r>
      <w:proofErr w:type="spellEnd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. Šum je v zesilovačích způsoben mnoha zdroji. Tyto se částečně liší u polovodičových a elektronkových konstrukcí. Brum je způsoben indukcí rušivého napětí do užitečného signálu. Nejčastěji se jedná o rušivý signál kmitočtu 50Hz, tedy síťový kmitočet a jeho celistvé násobky. Velikost </w:t>
      </w:r>
      <w:proofErr w:type="spellStart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brumu</w:t>
      </w:r>
      <w:proofErr w:type="spellEnd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 je dána zejména konstrukčním uspořádáním zesilovače (zemní smyčky) a vlastnostmi komponentů (transformátor, vodiče). </w:t>
      </w:r>
    </w:p>
    <w:p w:rsidR="00FF17E2" w:rsidRDefault="00123047" w:rsidP="00FF17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Kvantitativní vyjádření </w:t>
      </w:r>
      <w:proofErr w:type="spellStart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brumu</w:t>
      </w:r>
      <w:proofErr w:type="spellEnd"/>
      <w:r w:rsidRPr="00123047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 a šumu (většinou se popisují dohromady) se nejčastěji vyja</w:t>
      </w:r>
      <w:r w:rsidR="00FF17E2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dřuje tzv. odstupem signál/šum.</w:t>
      </w:r>
    </w:p>
    <w:sectPr w:rsidR="00FF17E2" w:rsidSect="00FF17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C61"/>
    <w:multiLevelType w:val="multilevel"/>
    <w:tmpl w:val="F2F6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F4215"/>
    <w:multiLevelType w:val="multilevel"/>
    <w:tmpl w:val="A3E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5468A"/>
    <w:multiLevelType w:val="multilevel"/>
    <w:tmpl w:val="D7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4549A"/>
    <w:multiLevelType w:val="multilevel"/>
    <w:tmpl w:val="B15E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F435E"/>
    <w:multiLevelType w:val="multilevel"/>
    <w:tmpl w:val="7A5A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2127B"/>
    <w:multiLevelType w:val="multilevel"/>
    <w:tmpl w:val="44EA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A15B7"/>
    <w:multiLevelType w:val="multilevel"/>
    <w:tmpl w:val="685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06E48"/>
    <w:multiLevelType w:val="multilevel"/>
    <w:tmpl w:val="3272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5547A"/>
    <w:multiLevelType w:val="multilevel"/>
    <w:tmpl w:val="294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991"/>
    <w:multiLevelType w:val="multilevel"/>
    <w:tmpl w:val="4B30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73477"/>
    <w:multiLevelType w:val="multilevel"/>
    <w:tmpl w:val="D4FE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90330"/>
    <w:multiLevelType w:val="multilevel"/>
    <w:tmpl w:val="FBC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7068E"/>
    <w:multiLevelType w:val="hybridMultilevel"/>
    <w:tmpl w:val="2A765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7"/>
    <w:rsid w:val="00123047"/>
    <w:rsid w:val="00B4742D"/>
    <w:rsid w:val="00FD4055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B4AB"/>
  <w15:chartTrackingRefBased/>
  <w15:docId w15:val="{8BE2ADD9-146D-4845-8A1D-EEC56F9A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3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3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230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30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304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230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30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230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23047"/>
    <w:rPr>
      <w:i/>
      <w:iCs/>
    </w:rPr>
  </w:style>
  <w:style w:type="paragraph" w:styleId="Odstavecseseznamem">
    <w:name w:val="List Paragraph"/>
    <w:basedOn w:val="Normln"/>
    <w:uiPriority w:val="34"/>
    <w:qFormat/>
    <w:rsid w:val="00FF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Amplituda" TargetMode="External"/><Relationship Id="rId13" Type="http://schemas.openxmlformats.org/officeDocument/2006/relationships/hyperlink" Target="http://cs.wikipedia.org/wiki/Zesilova%C4%8D" TargetMode="External"/><Relationship Id="rId18" Type="http://schemas.openxmlformats.org/officeDocument/2006/relationships/hyperlink" Target="http://cs.wikipedia.org/w/index.php?title=Zesilova%C4%8D_proudu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cs.wikipedia.org/wiki/Dvojbran" TargetMode="External"/><Relationship Id="rId12" Type="http://schemas.openxmlformats.org/officeDocument/2006/relationships/hyperlink" Target="http://cs.wikipedia.org/wiki/Amplituda" TargetMode="External"/><Relationship Id="rId17" Type="http://schemas.openxmlformats.org/officeDocument/2006/relationships/hyperlink" Target="http://cs.wikipedia.org/w/index.php?title=Zesilova%C4%8D_nap%C4%9Bt%C3%AD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/index.php?title=Optick%C3%A9_sign%C3%A1ly&amp;action=edit&amp;redlink=1" TargetMode="External"/><Relationship Id="rId20" Type="http://schemas.openxmlformats.org/officeDocument/2006/relationships/hyperlink" Target="http://cs.wikipedia.org/w/index.php?title=V%C3%BDkonov%C3%A9_zesilova%C4%8De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Sign%C3%A1l" TargetMode="External"/><Relationship Id="rId11" Type="http://schemas.openxmlformats.org/officeDocument/2006/relationships/hyperlink" Target="http://cs.wikipedia.org/wiki/Diskr%C3%A9tn%C3%AD_sign%C3%A1l" TargetMode="External"/><Relationship Id="rId5" Type="http://schemas.openxmlformats.org/officeDocument/2006/relationships/hyperlink" Target="http://cs.wikipedia.org/wiki/Elektrick%C3%BD_zdroj" TargetMode="External"/><Relationship Id="rId15" Type="http://schemas.openxmlformats.org/officeDocument/2006/relationships/hyperlink" Target="http://cs.wikipedia.org/wiki/Prou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s.wikipedia.org/wiki/Spojit%C3%BD_sign%C3%A1l" TargetMode="External"/><Relationship Id="rId19" Type="http://schemas.openxmlformats.org/officeDocument/2006/relationships/hyperlink" Target="http://cs.wikipedia.org/w/index.php?title=Optick%C3%BD_zesilova%C4%8D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Sign%C3%A1l" TargetMode="External"/><Relationship Id="rId14" Type="http://schemas.openxmlformats.org/officeDocument/2006/relationships/hyperlink" Target="http://cs.wikipedia.org/wiki/Nap%C4%9Bt%C3%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Janyška</dc:creator>
  <cp:keywords/>
  <dc:description/>
  <cp:lastModifiedBy>Lubomír Janyška</cp:lastModifiedBy>
  <cp:revision>1</cp:revision>
  <dcterms:created xsi:type="dcterms:W3CDTF">2020-11-18T08:47:00Z</dcterms:created>
  <dcterms:modified xsi:type="dcterms:W3CDTF">2020-11-18T09:04:00Z</dcterms:modified>
</cp:coreProperties>
</file>