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AF" w:rsidRPr="006273AF" w:rsidRDefault="006273AF" w:rsidP="006273AF">
      <w:pPr>
        <w:spacing w:after="169"/>
        <w:ind w:right="3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u w:val="single"/>
          <w:lang w:eastAsia="cs-CZ"/>
        </w:rPr>
      </w:pP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32"/>
          <w:szCs w:val="24"/>
          <w:u w:val="single"/>
          <w:lang w:eastAsia="cs-CZ"/>
        </w:rPr>
        <w:t>Hodnocení profilové části MZ – ústní zkouška</w:t>
      </w:r>
    </w:p>
    <w:p w:rsidR="006273AF" w:rsidRPr="006273AF" w:rsidRDefault="006273AF" w:rsidP="006273AF">
      <w:pPr>
        <w:spacing w:after="25" w:line="292" w:lineRule="auto"/>
        <w:ind w:left="10" w:right="735" w:hanging="10"/>
        <w:rPr>
          <w:rFonts w:asciiTheme="majorHAnsi" w:eastAsiaTheme="minorEastAsia" w:hAnsiTheme="majorHAnsi" w:cstheme="majorHAnsi"/>
          <w:b/>
          <w:color w:val="000000"/>
          <w:kern w:val="2"/>
          <w:sz w:val="24"/>
          <w:szCs w:val="20"/>
          <w:lang w:eastAsia="cs-CZ"/>
        </w:rPr>
      </w:pP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24"/>
          <w:szCs w:val="20"/>
          <w:lang w:eastAsia="cs-CZ"/>
        </w:rPr>
        <w:t>Obor</w:t>
      </w: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24"/>
          <w:szCs w:val="24"/>
          <w:lang w:eastAsia="cs-CZ"/>
        </w:rPr>
        <w:t xml:space="preserve">: </w:t>
      </w:r>
      <w:r w:rsidRPr="006273AF">
        <w:rPr>
          <w:rFonts w:asciiTheme="majorHAnsi" w:hAnsiTheme="majorHAnsi" w:cstheme="majorHAnsi"/>
          <w:b/>
          <w:sz w:val="24"/>
          <w:szCs w:val="24"/>
        </w:rPr>
        <w:t>34-56-L/01 - Fotograf</w:t>
      </w:r>
    </w:p>
    <w:p w:rsidR="006273AF" w:rsidRPr="006273AF" w:rsidRDefault="006273AF" w:rsidP="006273AF">
      <w:pPr>
        <w:spacing w:after="39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</w:pPr>
    </w:p>
    <w:p w:rsidR="006273AF" w:rsidRPr="006273AF" w:rsidRDefault="006273AF" w:rsidP="00431BE6">
      <w:pPr>
        <w:spacing w:after="21" w:line="269" w:lineRule="auto"/>
        <w:ind w:left="-5" w:hanging="10"/>
        <w:jc w:val="both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</w:pPr>
      <w:r w:rsidRPr="006273AF"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>Při hodnocení ústní zkoušek se postupuje dle klasifikačního řádu školy, který je součástí Školního řádu. Hodnocení zkoušky je závislé na prokázání znalostí z jednoho konkrétního úseku učiva, které si žák vylosuje.</w:t>
      </w:r>
    </w:p>
    <w:p w:rsidR="006273AF" w:rsidRPr="006273AF" w:rsidRDefault="006273AF" w:rsidP="00431BE6">
      <w:pPr>
        <w:spacing w:after="21" w:line="269" w:lineRule="auto"/>
        <w:ind w:left="-5" w:hanging="10"/>
        <w:jc w:val="both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</w:pPr>
    </w:p>
    <w:p w:rsidR="006273AF" w:rsidRPr="006273AF" w:rsidRDefault="006273AF" w:rsidP="00431BE6">
      <w:pPr>
        <w:spacing w:after="21" w:line="269" w:lineRule="auto"/>
        <w:ind w:left="-5" w:hanging="10"/>
        <w:jc w:val="both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</w:pPr>
      <w:r w:rsidRPr="006273AF"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 xml:space="preserve">Profilová ústní část MZ je </w:t>
      </w:r>
      <w:r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>rozdělena na 2 části: Fotografie a Optika, přístroje a materiály</w:t>
      </w:r>
      <w:r w:rsidRPr="006273AF"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>.</w:t>
      </w:r>
    </w:p>
    <w:p w:rsidR="008B4780" w:rsidRPr="006273AF" w:rsidRDefault="006273AF" w:rsidP="00431BE6">
      <w:pPr>
        <w:spacing w:after="21" w:line="269" w:lineRule="auto"/>
        <w:ind w:left="-5" w:hanging="10"/>
        <w:jc w:val="both"/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</w:pPr>
      <w:r w:rsidRPr="006273AF"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 xml:space="preserve">Každá část obsahuje celkem 25 otázek (dohromady obě části obsahují 50 otázek). Žák před plněním profilové MZ prokáže svoji identitu občanským průkazem a následně si losuje otázku první části. Po vylosování čísla jde zpracovávat otázku </w:t>
      </w:r>
      <w:r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 xml:space="preserve">na </w:t>
      </w:r>
      <w:r w:rsidRPr="006273AF">
        <w:rPr>
          <w:rFonts w:asciiTheme="majorHAnsi" w:eastAsiaTheme="minorEastAsia" w:hAnsiTheme="majorHAnsi" w:cstheme="majorHAnsi"/>
          <w:color w:val="000000"/>
          <w:kern w:val="2"/>
          <w:sz w:val="24"/>
          <w:szCs w:val="24"/>
          <w:lang w:eastAsia="cs-CZ"/>
        </w:rPr>
        <w:t>přípravné místo v celkové délce 15 minut. Po uplynutí časového limitu jde žák před maturitní komisi ke zkoušení, které trvá také 15 minut. Po zkoušení žák odchází ze zkoušecí místnosti a vyčká na druhou část, která bude probíhat stejně.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273AF">
        <w:rPr>
          <w:rFonts w:asciiTheme="majorHAnsi" w:hAnsiTheme="majorHAnsi" w:cstheme="majorHAnsi"/>
          <w:b/>
          <w:bCs/>
          <w:sz w:val="28"/>
          <w:szCs w:val="28"/>
        </w:rPr>
        <w:t>FOTOGRAFIE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273AF">
        <w:rPr>
          <w:rFonts w:asciiTheme="majorHAnsi" w:hAnsiTheme="majorHAnsi" w:cstheme="majorHAnsi"/>
          <w:b/>
          <w:bCs/>
          <w:sz w:val="28"/>
          <w:szCs w:val="28"/>
        </w:rPr>
        <w:t>Ústní zkouška před zkušební maturitní komisí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Hodnocení žáků se provádí podle klasifikační stupnice: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1 – výborný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2 – chvalitebný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3 – dobrý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4 – dostatečný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5 – nedostatečný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Hranice úspěšnosti: 4 – dostatečný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Základní kritéria pro hodnocení žáka vyjádřené stupněm prospěchu: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Výborný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dokáže samostatně a plynule hovořit. Poskytne komplexní a ucelený výklad na zadané téma, používá správnou odbornou terminologii, kterou logicky uspořádá, a přidá příklady z praxe. Na doplňující otázky zkušební komise odpovídá bezchybně a projevuje jistotu ve vyjadřování.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Chvalitebný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hovoří převážně samostatně, a i s menší podporou učitele přednese ucelený výklad. Používá správné odborné termíny, aplikuje je v praxi a uvádí příklady. Na otázky zkušební komise většinou odpovídá správně.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Dobrý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zvládne výklad s podporou učitele, ale jeho samostatný projev obsahuje mezery ve znalostech a logické návaznosti. Odborné termíny používá s drobnými nepřesnostmi a je schopen uvést několik příkladů z praxe. Na otázky zkušební komise odpovídá částečně správně.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Dostatečný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ani s pomocí učitele nepodá úplný a souvislý výklad. Disponuje pouze omezenými znalostmi a odborné termíny používá s výraznými chybami. Nedokáže teoretické poznatky podpořit praktickými příklady a většinu otázek zkušební komise zodpoví nesprávně.</w:t>
      </w:r>
    </w:p>
    <w:p w:rsidR="00807FDA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Nedostatečný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není schopen se v tématu orientovat ani samostatně hovořit. Dělá závažné chyby, používá nesprávnou terminologii a neuvádí praktické příklady. Na otázky zkušební komise neodpovídá správně.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273AF">
        <w:rPr>
          <w:rFonts w:asciiTheme="majorHAnsi" w:hAnsiTheme="majorHAnsi" w:cstheme="majorHAnsi"/>
          <w:b/>
          <w:bCs/>
          <w:sz w:val="28"/>
          <w:szCs w:val="28"/>
        </w:rPr>
        <w:lastRenderedPageBreak/>
        <w:t>OPTIKA, PŘÍSTROJE A MATERIÁLY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273AF">
        <w:rPr>
          <w:rFonts w:asciiTheme="majorHAnsi" w:hAnsiTheme="majorHAnsi" w:cstheme="majorHAnsi"/>
          <w:b/>
          <w:bCs/>
          <w:sz w:val="28"/>
          <w:szCs w:val="28"/>
        </w:rPr>
        <w:t>Ústní zkouška před zkušební maturitní komisí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Hodnocení žáků se provádí podle klasifikační stupnice: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1 – výborný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2 – chvalitebný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3 – dobrý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4 – dostatečný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5 – nedostatečný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Hranice úspěšnosti: 4 – dostatečný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>Základní kritéria pro hodnocení žáka vyjádřené stupněm prospěchu: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Výborný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dokáže samostatně a plynule hovořit. Poskytne komplexní a ucelený výklad na zadané téma, používá správnou odbornou terminologii, kterou logicky uspořádá, a přidá příklady z praxe. Na doplňující otázky zkušební komise odpovídá bezchybně a projevuje jistotu ve vyjadřování.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Chvalitebný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hovoří převážně samostatně, a i s menší podporou učitele přednese ucelený výklad. Používá správné odborné termíny, aplikuje je v praxi a uvádí příklady. Na otázky zkušební komise většinou odpovídá správně.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Dobrý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zvládne výklad s podporou učitele, ale jeho samostatný projev obsahuje mezery ve znalostech a logické návaznosti. Odborné termíny používá s drobnými nepřesnostmi a je schopen uvést několik příkladů z praxe. Na otázky zkušební komise odpovídá částečně správně.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Dostatečný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ani s pomocí učitele nepodá úplný a souvislý výklad. Disponuje pouze omezenými znalostmi a odborné termíny používá s výraznými chybami. Nedokáže teoretické poznatky podpořit praktickými příklady a většinu otázek zkušební komise zodpoví nesprávně.</w:t>
      </w:r>
    </w:p>
    <w:p w:rsidR="00465AF2" w:rsidRPr="00431BE6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273AF">
        <w:rPr>
          <w:rFonts w:asciiTheme="majorHAnsi" w:hAnsiTheme="majorHAnsi" w:cstheme="majorHAnsi"/>
          <w:b/>
          <w:bCs/>
          <w:sz w:val="24"/>
          <w:szCs w:val="24"/>
        </w:rPr>
        <w:t xml:space="preserve">Nedostatečný – </w:t>
      </w:r>
      <w:r w:rsidRPr="006273AF">
        <w:rPr>
          <w:rFonts w:asciiTheme="majorHAnsi" w:hAnsiTheme="majorHAnsi" w:cstheme="majorHAnsi"/>
          <w:bCs/>
          <w:sz w:val="24"/>
          <w:szCs w:val="24"/>
        </w:rPr>
        <w:t>Žák není schopen se v tématu orientovat ani samostatně hovořit. Dělá závažné chyby, používá nesprávnou terminologii a neuvádí praktické příklady. Na otázky zkušební komise neodpovídá správně.</w:t>
      </w:r>
    </w:p>
    <w:p w:rsidR="00465AF2" w:rsidRPr="006273AF" w:rsidRDefault="00465AF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6273AF" w:rsidRPr="006273AF" w:rsidRDefault="006273AF" w:rsidP="00431BE6">
      <w:pPr>
        <w:keepNext/>
        <w:keepLines/>
        <w:spacing w:after="0"/>
        <w:ind w:left="-5" w:hanging="10"/>
        <w:jc w:val="both"/>
        <w:outlineLvl w:val="0"/>
        <w:rPr>
          <w:rFonts w:asciiTheme="majorHAnsi" w:eastAsiaTheme="minorEastAsia" w:hAnsiTheme="majorHAnsi" w:cstheme="majorHAnsi"/>
          <w:b/>
          <w:color w:val="000000"/>
          <w:kern w:val="2"/>
          <w:sz w:val="28"/>
          <w:szCs w:val="24"/>
          <w:u w:val="single"/>
          <w:lang w:eastAsia="cs-CZ"/>
        </w:rPr>
      </w:pP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32"/>
          <w:szCs w:val="24"/>
          <w:u w:val="single"/>
          <w:lang w:eastAsia="cs-CZ"/>
        </w:rPr>
        <w:t>Hodnocení profilové části MZ –</w:t>
      </w: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36"/>
          <w:szCs w:val="28"/>
          <w:u w:val="single"/>
          <w:lang w:eastAsia="cs-CZ"/>
        </w:rPr>
        <w:t xml:space="preserve"> </w:t>
      </w:r>
      <w:r w:rsidRPr="006273AF">
        <w:rPr>
          <w:rFonts w:asciiTheme="majorHAnsi" w:eastAsiaTheme="minorEastAsia" w:hAnsiTheme="majorHAnsi" w:cstheme="majorHAnsi"/>
          <w:b/>
          <w:color w:val="000000"/>
          <w:kern w:val="2"/>
          <w:sz w:val="32"/>
          <w:szCs w:val="28"/>
          <w:u w:val="single"/>
          <w:lang w:eastAsia="cs-CZ"/>
        </w:rPr>
        <w:t xml:space="preserve">praktická zkouška z odborného výcviku 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273AF">
        <w:rPr>
          <w:rFonts w:asciiTheme="majorHAnsi" w:hAnsiTheme="majorHAnsi" w:cstheme="majorHAnsi"/>
          <w:b/>
          <w:sz w:val="24"/>
          <w:szCs w:val="24"/>
        </w:rPr>
        <w:t>Hodnocení žáků v předmětu Odborný výcvik se provádí podle následujících kritérií: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 xml:space="preserve">• </w:t>
      </w:r>
      <w:r w:rsidR="00977C62" w:rsidRPr="006273AF">
        <w:rPr>
          <w:rFonts w:asciiTheme="majorHAnsi" w:hAnsiTheme="majorHAnsi" w:cstheme="majorHAnsi"/>
          <w:sz w:val="24"/>
          <w:szCs w:val="24"/>
        </w:rPr>
        <w:t>obhajoba kontrolních prací na zvolené téma</w:t>
      </w:r>
      <w:r w:rsidRPr="006273AF">
        <w:rPr>
          <w:rFonts w:asciiTheme="majorHAnsi" w:hAnsiTheme="majorHAnsi" w:cstheme="majorHAnsi"/>
          <w:sz w:val="24"/>
          <w:szCs w:val="24"/>
        </w:rPr>
        <w:t xml:space="preserve"> – max. 20 bodů</w:t>
      </w:r>
    </w:p>
    <w:p w:rsidR="008B4780" w:rsidRPr="006273AF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 xml:space="preserve">• portrétní fotografie / fotografické zátiší / </w:t>
      </w:r>
      <w:proofErr w:type="spellStart"/>
      <w:r w:rsidR="00977C62" w:rsidRPr="006273AF">
        <w:rPr>
          <w:rFonts w:asciiTheme="majorHAnsi" w:hAnsiTheme="majorHAnsi" w:cstheme="majorHAnsi"/>
          <w:sz w:val="24"/>
          <w:szCs w:val="24"/>
        </w:rPr>
        <w:t>fashion</w:t>
      </w:r>
      <w:proofErr w:type="spellEnd"/>
      <w:r w:rsidR="00977C62" w:rsidRPr="006273AF">
        <w:rPr>
          <w:rFonts w:asciiTheme="majorHAnsi" w:hAnsiTheme="majorHAnsi" w:cstheme="majorHAnsi"/>
          <w:sz w:val="24"/>
          <w:szCs w:val="24"/>
        </w:rPr>
        <w:t xml:space="preserve"> fotografie</w:t>
      </w:r>
      <w:r w:rsidRPr="006273AF">
        <w:rPr>
          <w:rFonts w:asciiTheme="majorHAnsi" w:hAnsiTheme="majorHAnsi" w:cstheme="majorHAnsi"/>
          <w:sz w:val="24"/>
          <w:szCs w:val="24"/>
        </w:rPr>
        <w:t xml:space="preserve"> </w:t>
      </w:r>
      <w:r w:rsidR="00977C62" w:rsidRPr="006273AF">
        <w:rPr>
          <w:rFonts w:asciiTheme="majorHAnsi" w:hAnsiTheme="majorHAnsi" w:cstheme="majorHAnsi"/>
          <w:sz w:val="24"/>
          <w:szCs w:val="24"/>
        </w:rPr>
        <w:t xml:space="preserve">/ produktová fotografie </w:t>
      </w:r>
      <w:r w:rsidRPr="006273AF">
        <w:rPr>
          <w:rFonts w:asciiTheme="majorHAnsi" w:hAnsiTheme="majorHAnsi" w:cstheme="majorHAnsi"/>
          <w:sz w:val="24"/>
          <w:szCs w:val="24"/>
        </w:rPr>
        <w:t>(ukázka z</w:t>
      </w:r>
      <w:r w:rsidR="006273AF" w:rsidRPr="006273AF">
        <w:rPr>
          <w:rFonts w:asciiTheme="majorHAnsi" w:hAnsiTheme="majorHAnsi" w:cstheme="majorHAnsi"/>
          <w:sz w:val="24"/>
          <w:szCs w:val="24"/>
        </w:rPr>
        <w:t> </w:t>
      </w:r>
      <w:r w:rsidRPr="006273AF">
        <w:rPr>
          <w:rFonts w:asciiTheme="majorHAnsi" w:hAnsiTheme="majorHAnsi" w:cstheme="majorHAnsi"/>
          <w:sz w:val="24"/>
          <w:szCs w:val="24"/>
        </w:rPr>
        <w:t>praktické</w:t>
      </w:r>
      <w:r w:rsidR="006273AF" w:rsidRPr="006273AF">
        <w:rPr>
          <w:rFonts w:asciiTheme="majorHAnsi" w:hAnsiTheme="majorHAnsi" w:cstheme="majorHAnsi"/>
          <w:sz w:val="24"/>
          <w:szCs w:val="24"/>
        </w:rPr>
        <w:t xml:space="preserve"> </w:t>
      </w:r>
      <w:r w:rsidRPr="006273AF">
        <w:rPr>
          <w:rFonts w:asciiTheme="majorHAnsi" w:hAnsiTheme="majorHAnsi" w:cstheme="majorHAnsi"/>
          <w:sz w:val="24"/>
          <w:szCs w:val="24"/>
        </w:rPr>
        <w:t>činnosti, práce s fotografickým přístrojem a příslušenstvím</w:t>
      </w:r>
      <w:r w:rsidR="00977C62" w:rsidRPr="006273AF">
        <w:rPr>
          <w:rFonts w:asciiTheme="majorHAnsi" w:hAnsiTheme="majorHAnsi" w:cstheme="majorHAnsi"/>
          <w:sz w:val="24"/>
          <w:szCs w:val="24"/>
        </w:rPr>
        <w:t xml:space="preserve"> v ateliéru, komunikace s modelem</w:t>
      </w:r>
      <w:r w:rsidRPr="006273AF">
        <w:rPr>
          <w:rFonts w:asciiTheme="majorHAnsi" w:hAnsiTheme="majorHAnsi" w:cstheme="majorHAnsi"/>
          <w:sz w:val="24"/>
          <w:szCs w:val="24"/>
        </w:rPr>
        <w:t>) – max. 45 bodů</w:t>
      </w:r>
    </w:p>
    <w:p w:rsid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273AF">
        <w:rPr>
          <w:rFonts w:asciiTheme="majorHAnsi" w:hAnsiTheme="majorHAnsi" w:cstheme="majorHAnsi"/>
          <w:sz w:val="24"/>
          <w:szCs w:val="24"/>
        </w:rPr>
        <w:t>• počítačové zpracování fotografií</w:t>
      </w:r>
      <w:r w:rsidR="00977C62" w:rsidRPr="006273AF">
        <w:rPr>
          <w:rFonts w:asciiTheme="majorHAnsi" w:hAnsiTheme="majorHAnsi" w:cstheme="majorHAnsi"/>
          <w:sz w:val="24"/>
          <w:szCs w:val="24"/>
        </w:rPr>
        <w:t xml:space="preserve"> (editace fotografií a grafické</w:t>
      </w:r>
      <w:r w:rsidR="00977C62">
        <w:rPr>
          <w:rFonts w:asciiTheme="majorHAnsi" w:hAnsiTheme="majorHAnsi" w:cstheme="majorHAnsi"/>
          <w:sz w:val="24"/>
          <w:szCs w:val="24"/>
        </w:rPr>
        <w:t xml:space="preserve"> zpracování)</w:t>
      </w:r>
      <w:r w:rsidRPr="008B4780">
        <w:rPr>
          <w:rFonts w:asciiTheme="majorHAnsi" w:hAnsiTheme="majorHAnsi" w:cstheme="majorHAnsi"/>
          <w:sz w:val="24"/>
          <w:szCs w:val="24"/>
        </w:rPr>
        <w:t xml:space="preserve"> – max. 25 bodů</w:t>
      </w:r>
    </w:p>
    <w:p w:rsidR="00977C62" w:rsidRDefault="00977C62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• d</w:t>
      </w:r>
      <w:r>
        <w:rPr>
          <w:rFonts w:asciiTheme="majorHAnsi" w:hAnsiTheme="majorHAnsi" w:cstheme="majorHAnsi"/>
          <w:sz w:val="24"/>
          <w:szCs w:val="24"/>
        </w:rPr>
        <w:t>oplňující otázky – max. 10 bodů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B4780">
        <w:rPr>
          <w:rFonts w:asciiTheme="majorHAnsi" w:hAnsiTheme="majorHAnsi" w:cstheme="majorHAnsi"/>
          <w:b/>
          <w:sz w:val="24"/>
          <w:szCs w:val="24"/>
        </w:rPr>
        <w:t>Hodnocení žáků se provádí podle klasifikační stupnice: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1 – výborný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2 – chvalitebný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3 – dobrý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4 – dostatečný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5 – nedostatečný</w:t>
      </w:r>
    </w:p>
    <w:p w:rsid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B4780">
        <w:rPr>
          <w:rFonts w:asciiTheme="majorHAnsi" w:hAnsiTheme="majorHAnsi" w:cstheme="majorHAnsi"/>
          <w:b/>
          <w:sz w:val="24"/>
          <w:szCs w:val="24"/>
        </w:rPr>
        <w:t>Hranice úspěšnosti: 4 – dostatečný, tzn. 41 bodů.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B4780">
        <w:rPr>
          <w:rFonts w:asciiTheme="majorHAnsi" w:hAnsiTheme="majorHAnsi" w:cstheme="majorHAnsi"/>
          <w:b/>
          <w:sz w:val="24"/>
          <w:szCs w:val="24"/>
        </w:rPr>
        <w:lastRenderedPageBreak/>
        <w:t>Převod bodového hodnocení výsledků praktické zkoušky na klasifikační stupně: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100–90 bodů = 1 (výborný)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89–75 bodů = 2 (chvalitebný)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74–56 bodů = 3 (dobrý)</w:t>
      </w:r>
    </w:p>
    <w:p w:rsidR="008B4780" w:rsidRP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55–41 bodů = 4 (dostatečný)</w:t>
      </w:r>
    </w:p>
    <w:p w:rsidR="008B4780" w:rsidRDefault="008B4780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B4780">
        <w:rPr>
          <w:rFonts w:asciiTheme="majorHAnsi" w:hAnsiTheme="majorHAnsi" w:cstheme="majorHAnsi"/>
          <w:sz w:val="24"/>
          <w:szCs w:val="24"/>
        </w:rPr>
        <w:t>40–0 bodů = 5 (nedostatečný)</w:t>
      </w:r>
    </w:p>
    <w:p w:rsidR="00FA1D78" w:rsidRDefault="00FA1D78" w:rsidP="00431B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b/>
          <w:color w:val="000000"/>
          <w:kern w:val="2"/>
          <w:sz w:val="32"/>
          <w:szCs w:val="28"/>
          <w:u w:val="single"/>
          <w:lang w:eastAsia="cs-CZ"/>
        </w:rPr>
      </w:pPr>
      <w:r w:rsidRPr="00FA1D78">
        <w:rPr>
          <w:rFonts w:asciiTheme="majorHAnsi" w:eastAsiaTheme="minorEastAsia" w:hAnsiTheme="majorHAnsi" w:cstheme="majorHAnsi"/>
          <w:b/>
          <w:color w:val="000000"/>
          <w:kern w:val="2"/>
          <w:sz w:val="32"/>
          <w:szCs w:val="28"/>
          <w:u w:val="single"/>
          <w:lang w:eastAsia="cs-CZ"/>
        </w:rPr>
        <w:t>Hodnocení ústní a praktické části</w:t>
      </w:r>
    </w:p>
    <w:p w:rsidR="00FA1D78" w:rsidRPr="00FA1D78" w:rsidRDefault="00FA1D78" w:rsidP="00431BE6">
      <w:pPr>
        <w:spacing w:after="0"/>
        <w:jc w:val="both"/>
        <w:rPr>
          <w:rFonts w:asciiTheme="majorHAnsi" w:eastAsia="Times New Roman" w:hAnsiTheme="majorHAnsi" w:cstheme="majorHAnsi"/>
          <w:color w:val="FF0000"/>
          <w:kern w:val="2"/>
          <w:szCs w:val="24"/>
          <w:lang w:eastAsia="cs-CZ"/>
        </w:rPr>
      </w:pP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  <w:r w:rsidRPr="00FA1D78"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>Hodnocení každé zkoušky profilové části se provádí podle klasifikační stupnice dané dle § 24 vyhlášky č. 177/2009 Sb. části (4).</w:t>
      </w: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>Pokud žák zkoušku nebo část zkoušky nekonal, uvádí se v protokolech u příslušného předmětu místo stupně prospěchu slovo „</w:t>
      </w:r>
      <w:proofErr w:type="gramStart"/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>nekonal(a)“. Pokud</w:t>
      </w:r>
      <w:proofErr w:type="gramEnd"/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 xml:space="preserve"> žák nahradil zkoušku z cizího jazyka zkouškou podle § 19a, uvádí se v protokolech u příslušné zkoušky místo stupně prospěchu slovo „nahrazeno“. </w:t>
      </w: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 xml:space="preserve">(5) Hodnocení zkoušek s výjimkou písemné zkoušky, písemné práce a praktické zkoušky oznámí žákovi předseda zkušební maturitní komise veřejně ve dni, ve kterém žák tuto zkoušku nebo její část konal. Hodnocení písemné zkoušky, písemné práce a praktické zkoušky oznámí žákovi předseda zkušební maturitní komise bez zbytečného odkladu po vyhodnocení zkoušky zkušební maturitní komisí. Pokud se písemná zkouška, písemná práce a praktická zkouška konají před ústními zkouškami, oznámí žákovi předseda zkušební maturitní komise jejich hodnocení nejpozději v době konání ústních zkoušek. </w:t>
      </w: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 xml:space="preserve">(6) Žák vykoná zkoušku nebo část zkoušky úspěšně, pokud je hodnocen stupněm uvedeným </w:t>
      </w:r>
      <w:r w:rsidR="00431BE6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br/>
      </w:r>
      <w:r w:rsidRPr="00FA1D78"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  <w:t>v odstavci 4 písm. a) až d).</w:t>
      </w:r>
    </w:p>
    <w:p w:rsidR="00FA1D78" w:rsidRP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i/>
          <w:iCs/>
          <w:kern w:val="2"/>
          <w:sz w:val="24"/>
          <w:szCs w:val="24"/>
          <w:lang w:eastAsia="cs-CZ"/>
        </w:rPr>
      </w:pPr>
    </w:p>
    <w:p w:rsidR="00FA1D78" w:rsidRDefault="00FA1D78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  <w:r w:rsidRPr="00FA1D78">
        <w:rPr>
          <w:rFonts w:asciiTheme="majorHAnsi" w:eastAsiaTheme="minorEastAsia" w:hAnsiTheme="majorHAnsi" w:cstheme="majorHAnsi"/>
          <w:b/>
          <w:bCs/>
          <w:kern w:val="2"/>
          <w:sz w:val="24"/>
          <w:szCs w:val="24"/>
          <w:lang w:eastAsia="cs-CZ"/>
        </w:rPr>
        <w:t>Zdroj:</w:t>
      </w:r>
      <w:r w:rsidRPr="00FA1D78"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 xml:space="preserve"> Vyhláška č. 177/2009 Sb., o bližších podmínkách ukončování vzdělávání ve středních školách maturitní zkouškou, ve znění vyhlášky č. 90/2010 Sb., vyhlášky č. 274/2010 Sb., vyhlášky č. 54/2011 Sb., vyhlášky č. 273/2011 Sb., vyhlášky č. 371/2012 Sb., vyhlášky č. 173/2014 Sb., vyhlášky č. 214/2015 Sb., vyhlášky č. 197/2016 Sb., vyhlášky č. 311/2016 Sb., vyhlášky </w:t>
      </w:r>
      <w:r w:rsidR="00431BE6"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br/>
      </w:r>
      <w:r w:rsidRPr="00FA1D78"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>č. 243/2017 Sb., vyhlášky č. 232/2018 Sb., a vyhlášky č. 405/2020 Sb. a vyhlášky č. 530/2021 Sb. (2024)</w:t>
      </w:r>
      <w:r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>.</w:t>
      </w: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Default="00431BE6" w:rsidP="00431BE6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  <w:bookmarkStart w:id="0" w:name="_GoBack"/>
      <w:bookmarkEnd w:id="0"/>
    </w:p>
    <w:p w:rsidR="00431BE6" w:rsidRDefault="00431BE6" w:rsidP="00FA1D78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</w:p>
    <w:p w:rsidR="00431BE6" w:rsidRPr="00FA1D78" w:rsidRDefault="00431BE6" w:rsidP="00FA1D78">
      <w:pPr>
        <w:spacing w:after="0"/>
        <w:jc w:val="both"/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</w:pPr>
      <w:r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>V Litovli dne 16. 12. 2024</w:t>
      </w:r>
      <w:r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ab/>
      </w:r>
      <w:r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ab/>
        <w:t xml:space="preserve">   Předsedkyně předmětové komise: Bc. Klára </w:t>
      </w:r>
      <w:proofErr w:type="spellStart"/>
      <w:r>
        <w:rPr>
          <w:rFonts w:asciiTheme="majorHAnsi" w:eastAsiaTheme="minorEastAsia" w:hAnsiTheme="majorHAnsi" w:cstheme="majorHAnsi"/>
          <w:kern w:val="2"/>
          <w:sz w:val="24"/>
          <w:szCs w:val="24"/>
          <w:lang w:eastAsia="cs-CZ"/>
        </w:rPr>
        <w:t>Künstlerová</w:t>
      </w:r>
      <w:proofErr w:type="spellEnd"/>
    </w:p>
    <w:p w:rsidR="00FA1D78" w:rsidRPr="00FA1D78" w:rsidRDefault="00FA1D78" w:rsidP="008B47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FA1D78" w:rsidRPr="00FA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80"/>
    <w:rsid w:val="00431BE6"/>
    <w:rsid w:val="00465AF2"/>
    <w:rsid w:val="006273AF"/>
    <w:rsid w:val="00807FDA"/>
    <w:rsid w:val="008B4780"/>
    <w:rsid w:val="00977C62"/>
    <w:rsid w:val="00F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7464"/>
  <w15:chartTrackingRefBased/>
  <w15:docId w15:val="{6C8789E4-D058-4676-B0EC-3D2FAB5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73AF"/>
    <w:pPr>
      <w:keepNext/>
      <w:keepLines/>
      <w:spacing w:after="0"/>
      <w:ind w:left="10" w:hanging="10"/>
      <w:outlineLvl w:val="0"/>
    </w:pPr>
    <w:rPr>
      <w:rFonts w:ascii="Times New Roman" w:eastAsiaTheme="minorEastAsia" w:hAnsi="Times New Roman" w:cs="Times New Roman"/>
      <w:b/>
      <w:color w:val="000000"/>
      <w:kern w:val="2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3AF"/>
    <w:rPr>
      <w:rFonts w:ascii="Times New Roman" w:eastAsiaTheme="minorEastAsia" w:hAnsi="Times New Roman" w:cs="Times New Roman"/>
      <w:b/>
      <w:color w:val="000000"/>
      <w:kern w:val="2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Kateřina</dc:creator>
  <cp:keywords/>
  <dc:description/>
  <cp:lastModifiedBy>Mikula Kateřina</cp:lastModifiedBy>
  <cp:revision>3</cp:revision>
  <dcterms:created xsi:type="dcterms:W3CDTF">2024-12-11T21:35:00Z</dcterms:created>
  <dcterms:modified xsi:type="dcterms:W3CDTF">2024-12-17T13:55:00Z</dcterms:modified>
</cp:coreProperties>
</file>