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AF" w:rsidRPr="006273AF" w:rsidRDefault="006273AF" w:rsidP="006273AF">
      <w:pPr>
        <w:spacing w:after="169"/>
        <w:ind w:right="3"/>
        <w:rPr>
          <w:rFonts w:asciiTheme="majorHAnsi" w:eastAsiaTheme="minorEastAsia" w:hAnsiTheme="majorHAnsi" w:cstheme="majorHAnsi"/>
          <w:color w:val="000000"/>
          <w:kern w:val="2"/>
          <w:sz w:val="24"/>
          <w:szCs w:val="24"/>
          <w:u w:val="single"/>
          <w:lang w:eastAsia="cs-CZ"/>
        </w:rPr>
      </w:pPr>
      <w:r w:rsidRPr="006273AF">
        <w:rPr>
          <w:rFonts w:asciiTheme="majorHAnsi" w:eastAsiaTheme="minorEastAsia" w:hAnsiTheme="majorHAnsi" w:cstheme="majorHAnsi"/>
          <w:b/>
          <w:color w:val="000000"/>
          <w:kern w:val="2"/>
          <w:sz w:val="32"/>
          <w:szCs w:val="24"/>
          <w:u w:val="single"/>
          <w:lang w:eastAsia="cs-CZ"/>
        </w:rPr>
        <w:t>Hodnocení profilové části MZ – ústní zkouška</w:t>
      </w:r>
    </w:p>
    <w:p w:rsidR="006273AF" w:rsidRPr="006273AF" w:rsidRDefault="006273AF" w:rsidP="006273AF">
      <w:pPr>
        <w:spacing w:after="25" w:line="292" w:lineRule="auto"/>
        <w:ind w:left="10" w:right="735" w:hanging="10"/>
        <w:rPr>
          <w:rFonts w:asciiTheme="majorHAnsi" w:eastAsiaTheme="minorEastAsia" w:hAnsiTheme="majorHAnsi" w:cstheme="majorHAnsi"/>
          <w:b/>
          <w:color w:val="000000"/>
          <w:kern w:val="2"/>
          <w:sz w:val="24"/>
          <w:szCs w:val="20"/>
          <w:lang w:eastAsia="cs-CZ"/>
        </w:rPr>
      </w:pPr>
      <w:r w:rsidRPr="006273AF">
        <w:rPr>
          <w:rFonts w:asciiTheme="majorHAnsi" w:eastAsiaTheme="minorEastAsia" w:hAnsiTheme="majorHAnsi" w:cstheme="majorHAnsi"/>
          <w:b/>
          <w:color w:val="000000"/>
          <w:kern w:val="2"/>
          <w:sz w:val="24"/>
          <w:szCs w:val="20"/>
          <w:lang w:eastAsia="cs-CZ"/>
        </w:rPr>
        <w:t>Obor</w:t>
      </w:r>
      <w:r w:rsidRPr="006273AF">
        <w:rPr>
          <w:rFonts w:asciiTheme="majorHAnsi" w:eastAsiaTheme="minorEastAsia" w:hAnsiTheme="majorHAnsi" w:cstheme="majorHAnsi"/>
          <w:b/>
          <w:color w:val="000000"/>
          <w:kern w:val="2"/>
          <w:sz w:val="24"/>
          <w:szCs w:val="24"/>
          <w:lang w:eastAsia="cs-CZ"/>
        </w:rPr>
        <w:t xml:space="preserve">: </w:t>
      </w:r>
      <w:r w:rsidRPr="006273AF">
        <w:rPr>
          <w:rFonts w:asciiTheme="majorHAnsi" w:hAnsiTheme="majorHAnsi" w:cstheme="majorHAnsi"/>
          <w:b/>
          <w:sz w:val="24"/>
          <w:szCs w:val="24"/>
        </w:rPr>
        <w:t>34-56-L/01 - Fotograf</w:t>
      </w:r>
    </w:p>
    <w:p w:rsidR="006273AF" w:rsidRPr="006273AF" w:rsidRDefault="006273AF" w:rsidP="006273AF">
      <w:pPr>
        <w:spacing w:after="39"/>
        <w:rPr>
          <w:rFonts w:asciiTheme="majorHAnsi" w:eastAsiaTheme="minorEastAsia" w:hAnsiTheme="majorHAnsi" w:cstheme="majorHAnsi"/>
          <w:color w:val="000000"/>
          <w:kern w:val="2"/>
          <w:sz w:val="24"/>
          <w:szCs w:val="24"/>
          <w:lang w:eastAsia="cs-CZ"/>
        </w:rPr>
      </w:pPr>
    </w:p>
    <w:p w:rsidR="006273AF" w:rsidRPr="006273AF" w:rsidRDefault="006273AF" w:rsidP="00431BE6">
      <w:pPr>
        <w:spacing w:after="21" w:line="269" w:lineRule="auto"/>
        <w:ind w:left="-5" w:hanging="10"/>
        <w:jc w:val="both"/>
        <w:rPr>
          <w:rFonts w:asciiTheme="majorHAnsi" w:eastAsiaTheme="minorEastAsia" w:hAnsiTheme="majorHAnsi" w:cstheme="majorHAnsi"/>
          <w:color w:val="000000"/>
          <w:kern w:val="2"/>
          <w:sz w:val="24"/>
          <w:szCs w:val="24"/>
          <w:lang w:eastAsia="cs-CZ"/>
        </w:rPr>
      </w:pPr>
      <w:r w:rsidRPr="006273AF">
        <w:rPr>
          <w:rFonts w:asciiTheme="majorHAnsi" w:eastAsiaTheme="minorEastAsia" w:hAnsiTheme="majorHAnsi" w:cstheme="majorHAnsi"/>
          <w:color w:val="000000"/>
          <w:kern w:val="2"/>
          <w:sz w:val="24"/>
          <w:szCs w:val="24"/>
          <w:lang w:eastAsia="cs-CZ"/>
        </w:rPr>
        <w:t>Při hodnocení ústní zkoušek se postupuje dle klasifikačního řádu školy, který je součástí Školního řádu. Hodnocení zkoušky je závislé na prokázání znalostí z jednoho konkrétního úseku učiva, které si žák vylosuje.</w:t>
      </w:r>
    </w:p>
    <w:p w:rsidR="006273AF" w:rsidRPr="006273AF" w:rsidRDefault="006273AF" w:rsidP="00431BE6">
      <w:pPr>
        <w:spacing w:after="21" w:line="269" w:lineRule="auto"/>
        <w:ind w:left="-5" w:hanging="10"/>
        <w:jc w:val="both"/>
        <w:rPr>
          <w:rFonts w:asciiTheme="majorHAnsi" w:eastAsiaTheme="minorEastAsia" w:hAnsiTheme="majorHAnsi" w:cstheme="majorHAnsi"/>
          <w:color w:val="000000"/>
          <w:kern w:val="2"/>
          <w:sz w:val="24"/>
          <w:szCs w:val="24"/>
          <w:lang w:eastAsia="cs-CZ"/>
        </w:rPr>
      </w:pPr>
    </w:p>
    <w:p w:rsidR="006273AF" w:rsidRPr="006273AF" w:rsidRDefault="006273AF" w:rsidP="00431BE6">
      <w:pPr>
        <w:spacing w:after="21" w:line="269" w:lineRule="auto"/>
        <w:ind w:left="-5" w:hanging="10"/>
        <w:jc w:val="both"/>
        <w:rPr>
          <w:rFonts w:asciiTheme="majorHAnsi" w:eastAsiaTheme="minorEastAsia" w:hAnsiTheme="majorHAnsi" w:cstheme="majorHAnsi"/>
          <w:color w:val="000000"/>
          <w:kern w:val="2"/>
          <w:sz w:val="24"/>
          <w:szCs w:val="24"/>
          <w:lang w:eastAsia="cs-CZ"/>
        </w:rPr>
      </w:pPr>
      <w:r w:rsidRPr="006273AF">
        <w:rPr>
          <w:rFonts w:asciiTheme="majorHAnsi" w:eastAsiaTheme="minorEastAsia" w:hAnsiTheme="majorHAnsi" w:cstheme="majorHAnsi"/>
          <w:color w:val="000000"/>
          <w:kern w:val="2"/>
          <w:sz w:val="24"/>
          <w:szCs w:val="24"/>
          <w:lang w:eastAsia="cs-CZ"/>
        </w:rPr>
        <w:t xml:space="preserve">Profilová ústní část MZ je </w:t>
      </w:r>
      <w:r>
        <w:rPr>
          <w:rFonts w:asciiTheme="majorHAnsi" w:eastAsiaTheme="minorEastAsia" w:hAnsiTheme="majorHAnsi" w:cstheme="majorHAnsi"/>
          <w:color w:val="000000"/>
          <w:kern w:val="2"/>
          <w:sz w:val="24"/>
          <w:szCs w:val="24"/>
          <w:lang w:eastAsia="cs-CZ"/>
        </w:rPr>
        <w:t>rozdělena na 2 části: Fotografie a Optika, přístroje a materiály</w:t>
      </w:r>
      <w:r w:rsidRPr="006273AF">
        <w:rPr>
          <w:rFonts w:asciiTheme="majorHAnsi" w:eastAsiaTheme="minorEastAsia" w:hAnsiTheme="majorHAnsi" w:cstheme="majorHAnsi"/>
          <w:color w:val="000000"/>
          <w:kern w:val="2"/>
          <w:sz w:val="24"/>
          <w:szCs w:val="24"/>
          <w:lang w:eastAsia="cs-CZ"/>
        </w:rPr>
        <w:t>.</w:t>
      </w:r>
    </w:p>
    <w:p w:rsidR="008B4780" w:rsidRPr="006273AF" w:rsidRDefault="006273AF" w:rsidP="00431BE6">
      <w:pPr>
        <w:spacing w:after="21" w:line="269" w:lineRule="auto"/>
        <w:ind w:left="-5" w:hanging="10"/>
        <w:jc w:val="both"/>
        <w:rPr>
          <w:rFonts w:asciiTheme="majorHAnsi" w:eastAsiaTheme="minorEastAsia" w:hAnsiTheme="majorHAnsi" w:cstheme="majorHAnsi"/>
          <w:color w:val="000000"/>
          <w:kern w:val="2"/>
          <w:sz w:val="24"/>
          <w:szCs w:val="24"/>
          <w:lang w:eastAsia="cs-CZ"/>
        </w:rPr>
      </w:pPr>
      <w:r w:rsidRPr="006273AF">
        <w:rPr>
          <w:rFonts w:asciiTheme="majorHAnsi" w:eastAsiaTheme="minorEastAsia" w:hAnsiTheme="majorHAnsi" w:cstheme="majorHAnsi"/>
          <w:color w:val="000000"/>
          <w:kern w:val="2"/>
          <w:sz w:val="24"/>
          <w:szCs w:val="24"/>
          <w:lang w:eastAsia="cs-CZ"/>
        </w:rPr>
        <w:t xml:space="preserve">Každá část obsahuje celkem 25 otázek (dohromady obě části obsahují 50 otázek). Žák před plněním profilové MZ prokáže svoji identitu občanským průkazem a následně si losuje otázku první části. Po vylosování čísla jde zpracovávat otázku </w:t>
      </w:r>
      <w:r>
        <w:rPr>
          <w:rFonts w:asciiTheme="majorHAnsi" w:eastAsiaTheme="minorEastAsia" w:hAnsiTheme="majorHAnsi" w:cstheme="majorHAnsi"/>
          <w:color w:val="000000"/>
          <w:kern w:val="2"/>
          <w:sz w:val="24"/>
          <w:szCs w:val="24"/>
          <w:lang w:eastAsia="cs-CZ"/>
        </w:rPr>
        <w:t xml:space="preserve">na </w:t>
      </w:r>
      <w:r w:rsidRPr="006273AF">
        <w:rPr>
          <w:rFonts w:asciiTheme="majorHAnsi" w:eastAsiaTheme="minorEastAsia" w:hAnsiTheme="majorHAnsi" w:cstheme="majorHAnsi"/>
          <w:color w:val="000000"/>
          <w:kern w:val="2"/>
          <w:sz w:val="24"/>
          <w:szCs w:val="24"/>
          <w:lang w:eastAsia="cs-CZ"/>
        </w:rPr>
        <w:t>přípravné místo v celkové délce 15 minut. Po uplynutí časového limitu jde žák před maturitní komisi ke zkoušení, které trvá také 15 minut. Po zkoušení žák odchází ze zkoušecí místnosti a vyčká na druhou část, která bude probíhat stejně.</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8"/>
          <w:szCs w:val="28"/>
        </w:rPr>
      </w:pP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8"/>
          <w:szCs w:val="28"/>
        </w:rPr>
      </w:pPr>
      <w:r w:rsidRPr="006273AF">
        <w:rPr>
          <w:rFonts w:asciiTheme="majorHAnsi" w:hAnsiTheme="majorHAnsi" w:cstheme="majorHAnsi"/>
          <w:b/>
          <w:bCs/>
          <w:sz w:val="28"/>
          <w:szCs w:val="28"/>
        </w:rPr>
        <w:t>FOTOGRAFIE</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8"/>
          <w:szCs w:val="28"/>
        </w:rPr>
      </w:pP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8"/>
          <w:szCs w:val="28"/>
        </w:rPr>
      </w:pPr>
      <w:r w:rsidRPr="006273AF">
        <w:rPr>
          <w:rFonts w:asciiTheme="majorHAnsi" w:hAnsiTheme="majorHAnsi" w:cstheme="majorHAnsi"/>
          <w:b/>
          <w:bCs/>
          <w:sz w:val="28"/>
          <w:szCs w:val="28"/>
        </w:rPr>
        <w:t>Ústní zkouška před zkušební maturitní komisí</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Hodnocení žáků se provádí podle klasifikační stupnice:</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1 – výborný</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2 – chvalitebný</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3 – dobrý</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4 – dostatečný</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5 – nedostatečný</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Hranice úspěšnosti: 4 – dostatečný</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Základní kritéria pro hodnocení žáka vyjádřené stupněm prospěchu:</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Výborný – </w:t>
      </w:r>
      <w:r w:rsidRPr="006273AF">
        <w:rPr>
          <w:rFonts w:asciiTheme="majorHAnsi" w:hAnsiTheme="majorHAnsi" w:cstheme="majorHAnsi"/>
          <w:bCs/>
          <w:sz w:val="24"/>
          <w:szCs w:val="24"/>
        </w:rPr>
        <w:t>Žák dokáže samostatně a plynule hovořit. Poskytne komplexní a ucelený výklad na zadané téma, používá správnou odbornou terminologii, kterou logicky uspořádá, a přidá příklady z praxe. Na doplňující otázky zkušební komise odpovídá bezchybně a projevuje jistotu ve vyjadřování.</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Chvalitebný – </w:t>
      </w:r>
      <w:r w:rsidRPr="006273AF">
        <w:rPr>
          <w:rFonts w:asciiTheme="majorHAnsi" w:hAnsiTheme="majorHAnsi" w:cstheme="majorHAnsi"/>
          <w:bCs/>
          <w:sz w:val="24"/>
          <w:szCs w:val="24"/>
        </w:rPr>
        <w:t>Žák hovoří převážně samostatně, a i s menší podporou učitele přednese ucelený výklad. Používá správné odborné termíny, aplikuje je v praxi a uvádí příklady. Na otázky zkušební komise většinou odpovídá správně.</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Dobrý – </w:t>
      </w:r>
      <w:r w:rsidRPr="006273AF">
        <w:rPr>
          <w:rFonts w:asciiTheme="majorHAnsi" w:hAnsiTheme="majorHAnsi" w:cstheme="majorHAnsi"/>
          <w:bCs/>
          <w:sz w:val="24"/>
          <w:szCs w:val="24"/>
        </w:rPr>
        <w:t>Žák zvládne výklad s podporou učitele, ale jeho samostatný projev obsahuje mezery ve znalostech a logické návaznosti. Odborné termíny používá s drobnými nepřesnostmi a je schopen uvést několik příkladů z praxe. Na otázky zkušební komise odpovídá částečně správně.</w:t>
      </w:r>
    </w:p>
    <w:p w:rsidR="008B4780" w:rsidRPr="006273AF" w:rsidRDefault="008B4780"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Dostatečný – </w:t>
      </w:r>
      <w:r w:rsidRPr="006273AF">
        <w:rPr>
          <w:rFonts w:asciiTheme="majorHAnsi" w:hAnsiTheme="majorHAnsi" w:cstheme="majorHAnsi"/>
          <w:bCs/>
          <w:sz w:val="24"/>
          <w:szCs w:val="24"/>
        </w:rPr>
        <w:t>Žák ani s pomocí učitele nepodá úplný a souvislý výklad. Disponuje pouze omezenými znalostmi a odborné termíny používá s výraznými chybami. Nedokáže teoretické poznatky podpořit praktickými příklady a většinu otázek zkušební komise zodpoví nesprávně.</w:t>
      </w:r>
    </w:p>
    <w:p w:rsidR="00807FDA" w:rsidRPr="006273AF" w:rsidRDefault="008B4780" w:rsidP="00431BE6">
      <w:pPr>
        <w:autoSpaceDE w:val="0"/>
        <w:autoSpaceDN w:val="0"/>
        <w:adjustRightInd w:val="0"/>
        <w:spacing w:after="0" w:line="240" w:lineRule="auto"/>
        <w:jc w:val="both"/>
        <w:rPr>
          <w:rFonts w:asciiTheme="majorHAnsi" w:hAnsiTheme="majorHAnsi" w:cstheme="majorHAnsi"/>
          <w:bCs/>
          <w:sz w:val="24"/>
          <w:szCs w:val="24"/>
        </w:rPr>
      </w:pPr>
      <w:r w:rsidRPr="006273AF">
        <w:rPr>
          <w:rFonts w:asciiTheme="majorHAnsi" w:hAnsiTheme="majorHAnsi" w:cstheme="majorHAnsi"/>
          <w:b/>
          <w:bCs/>
          <w:sz w:val="24"/>
          <w:szCs w:val="24"/>
        </w:rPr>
        <w:t xml:space="preserve">Nedostatečný – </w:t>
      </w:r>
      <w:r w:rsidRPr="006273AF">
        <w:rPr>
          <w:rFonts w:asciiTheme="majorHAnsi" w:hAnsiTheme="majorHAnsi" w:cstheme="majorHAnsi"/>
          <w:bCs/>
          <w:sz w:val="24"/>
          <w:szCs w:val="24"/>
        </w:rPr>
        <w:t>Žák není schopen se v tématu orientovat ani samostatně hovořit. Dělá závažné chyby, používá nesprávnou terminologii a neuvádí praktické příklady. Na otázky zkušební komise neodpovídá správně.</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8"/>
          <w:szCs w:val="28"/>
        </w:rPr>
      </w:pPr>
      <w:r w:rsidRPr="006273AF">
        <w:rPr>
          <w:rFonts w:asciiTheme="majorHAnsi" w:hAnsiTheme="majorHAnsi" w:cstheme="majorHAnsi"/>
          <w:b/>
          <w:bCs/>
          <w:sz w:val="28"/>
          <w:szCs w:val="28"/>
        </w:rPr>
        <w:lastRenderedPageBreak/>
        <w:t>OPTIKA, PŘÍSTROJE A MATERIÁLY</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8"/>
          <w:szCs w:val="28"/>
        </w:rPr>
      </w:pP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8"/>
          <w:szCs w:val="28"/>
        </w:rPr>
      </w:pPr>
      <w:r w:rsidRPr="006273AF">
        <w:rPr>
          <w:rFonts w:asciiTheme="majorHAnsi" w:hAnsiTheme="majorHAnsi" w:cstheme="majorHAnsi"/>
          <w:b/>
          <w:bCs/>
          <w:sz w:val="28"/>
          <w:szCs w:val="28"/>
        </w:rPr>
        <w:t>Ústní zkouška před zkušební maturitní komisí</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Hodnocení žáků se provádí podle klasifikační stupnice:</w:t>
      </w:r>
    </w:p>
    <w:p w:rsidR="00465AF2" w:rsidRPr="006273AF" w:rsidRDefault="00465AF2"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1 – výborný</w:t>
      </w:r>
    </w:p>
    <w:p w:rsidR="00465AF2" w:rsidRPr="006273AF" w:rsidRDefault="00465AF2"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2 – chvalitebný</w:t>
      </w:r>
    </w:p>
    <w:p w:rsidR="00465AF2" w:rsidRPr="006273AF" w:rsidRDefault="00465AF2"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3 – dobrý</w:t>
      </w:r>
    </w:p>
    <w:p w:rsidR="00465AF2" w:rsidRPr="006273AF" w:rsidRDefault="00465AF2"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4 – dostatečný</w:t>
      </w:r>
    </w:p>
    <w:p w:rsidR="00465AF2" w:rsidRPr="006273AF" w:rsidRDefault="00465AF2"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5 – nedostatečný</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Hranice úspěšnosti: 4 – dostatečný</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Základní kritéria pro hodnocení žáka vyjádřené stupněm prospěchu:</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Výborný – </w:t>
      </w:r>
      <w:r w:rsidRPr="006273AF">
        <w:rPr>
          <w:rFonts w:asciiTheme="majorHAnsi" w:hAnsiTheme="majorHAnsi" w:cstheme="majorHAnsi"/>
          <w:bCs/>
          <w:sz w:val="24"/>
          <w:szCs w:val="24"/>
        </w:rPr>
        <w:t>Žák dokáže samostatně a plynule hovořit. Poskytne komplexní a ucelený výklad na zadané téma, používá správnou odbornou terminologii, kterou logicky uspořádá, a přidá příklady z praxe. Na doplňující otázky zkušební komise odpovídá bezchybně a projevuje jistotu ve vyjadřování.</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Chvalitebný – </w:t>
      </w:r>
      <w:r w:rsidRPr="006273AF">
        <w:rPr>
          <w:rFonts w:asciiTheme="majorHAnsi" w:hAnsiTheme="majorHAnsi" w:cstheme="majorHAnsi"/>
          <w:bCs/>
          <w:sz w:val="24"/>
          <w:szCs w:val="24"/>
        </w:rPr>
        <w:t>Žák hovoří převážně samostatně, a i s menší podporou učitele přednese ucelený výklad. Používá správné odborné termíny, aplikuje je v praxi a uvádí příklady. Na otázky zkušební komise většinou odpovídá správně.</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Dobrý – </w:t>
      </w:r>
      <w:r w:rsidRPr="006273AF">
        <w:rPr>
          <w:rFonts w:asciiTheme="majorHAnsi" w:hAnsiTheme="majorHAnsi" w:cstheme="majorHAnsi"/>
          <w:bCs/>
          <w:sz w:val="24"/>
          <w:szCs w:val="24"/>
        </w:rPr>
        <w:t>Žák zvládne výklad s podporou učitele, ale jeho samostatný projev obsahuje mezery ve znalostech a logické návaznosti. Odborné termíny používá s drobnými nepřesnostmi a je schopen uvést několik příkladů z praxe. Na otázky zkušební komise odpovídá částečně správně.</w:t>
      </w:r>
    </w:p>
    <w:p w:rsidR="00465AF2" w:rsidRPr="006273AF" w:rsidRDefault="00465AF2" w:rsidP="00431BE6">
      <w:pPr>
        <w:autoSpaceDE w:val="0"/>
        <w:autoSpaceDN w:val="0"/>
        <w:adjustRightInd w:val="0"/>
        <w:spacing w:after="0" w:line="240" w:lineRule="auto"/>
        <w:jc w:val="both"/>
        <w:rPr>
          <w:rFonts w:asciiTheme="majorHAnsi" w:hAnsiTheme="majorHAnsi" w:cstheme="majorHAnsi"/>
          <w:b/>
          <w:bCs/>
          <w:sz w:val="24"/>
          <w:szCs w:val="24"/>
        </w:rPr>
      </w:pPr>
      <w:r w:rsidRPr="006273AF">
        <w:rPr>
          <w:rFonts w:asciiTheme="majorHAnsi" w:hAnsiTheme="majorHAnsi" w:cstheme="majorHAnsi"/>
          <w:b/>
          <w:bCs/>
          <w:sz w:val="24"/>
          <w:szCs w:val="24"/>
        </w:rPr>
        <w:t xml:space="preserve">Dostatečný – </w:t>
      </w:r>
      <w:r w:rsidRPr="006273AF">
        <w:rPr>
          <w:rFonts w:asciiTheme="majorHAnsi" w:hAnsiTheme="majorHAnsi" w:cstheme="majorHAnsi"/>
          <w:bCs/>
          <w:sz w:val="24"/>
          <w:szCs w:val="24"/>
        </w:rPr>
        <w:t>Žák ani s pomocí učitele nepodá úplný a souvislý výklad. Disponuje pouze omezenými znalostmi a odborné termíny používá s výraznými chybami. Nedokáže teoretické poznatky podpořit praktickými příklady a většinu otázek zkušební komise zodpoví nesprávně.</w:t>
      </w:r>
    </w:p>
    <w:p w:rsidR="00465AF2" w:rsidRPr="00431BE6" w:rsidRDefault="00465AF2" w:rsidP="00431BE6">
      <w:pPr>
        <w:autoSpaceDE w:val="0"/>
        <w:autoSpaceDN w:val="0"/>
        <w:adjustRightInd w:val="0"/>
        <w:spacing w:after="0" w:line="240" w:lineRule="auto"/>
        <w:jc w:val="both"/>
        <w:rPr>
          <w:rFonts w:asciiTheme="majorHAnsi" w:hAnsiTheme="majorHAnsi" w:cstheme="majorHAnsi"/>
          <w:bCs/>
          <w:sz w:val="24"/>
          <w:szCs w:val="24"/>
        </w:rPr>
      </w:pPr>
      <w:r w:rsidRPr="006273AF">
        <w:rPr>
          <w:rFonts w:asciiTheme="majorHAnsi" w:hAnsiTheme="majorHAnsi" w:cstheme="majorHAnsi"/>
          <w:b/>
          <w:bCs/>
          <w:sz w:val="24"/>
          <w:szCs w:val="24"/>
        </w:rPr>
        <w:t xml:space="preserve">Nedostatečný – </w:t>
      </w:r>
      <w:r w:rsidRPr="006273AF">
        <w:rPr>
          <w:rFonts w:asciiTheme="majorHAnsi" w:hAnsiTheme="majorHAnsi" w:cstheme="majorHAnsi"/>
          <w:bCs/>
          <w:sz w:val="24"/>
          <w:szCs w:val="24"/>
        </w:rPr>
        <w:t>Žák není schopen se v tématu orientovat ani samostatně hovořit. Dělá závažné chyby, používá nesprávnou terminologii a neuvádí praktické příklady. Na otázky zkušební komise neodpovídá správně.</w:t>
      </w:r>
    </w:p>
    <w:p w:rsidR="00465AF2" w:rsidRPr="006273AF" w:rsidRDefault="00465AF2" w:rsidP="00431BE6">
      <w:pPr>
        <w:autoSpaceDE w:val="0"/>
        <w:autoSpaceDN w:val="0"/>
        <w:adjustRightInd w:val="0"/>
        <w:spacing w:after="0" w:line="240" w:lineRule="auto"/>
        <w:jc w:val="both"/>
        <w:rPr>
          <w:rFonts w:asciiTheme="majorHAnsi" w:hAnsiTheme="majorHAnsi" w:cstheme="majorHAnsi"/>
          <w:b/>
          <w:sz w:val="28"/>
          <w:szCs w:val="28"/>
        </w:rPr>
      </w:pPr>
    </w:p>
    <w:p w:rsidR="006273AF" w:rsidRPr="006273AF" w:rsidRDefault="006273AF" w:rsidP="00431BE6">
      <w:pPr>
        <w:keepNext/>
        <w:keepLines/>
        <w:spacing w:after="0"/>
        <w:ind w:left="-5" w:hanging="10"/>
        <w:jc w:val="both"/>
        <w:outlineLvl w:val="0"/>
        <w:rPr>
          <w:rFonts w:asciiTheme="majorHAnsi" w:eastAsiaTheme="minorEastAsia" w:hAnsiTheme="majorHAnsi" w:cstheme="majorHAnsi"/>
          <w:b/>
          <w:color w:val="000000"/>
          <w:kern w:val="2"/>
          <w:sz w:val="28"/>
          <w:szCs w:val="24"/>
          <w:u w:val="single"/>
          <w:lang w:eastAsia="cs-CZ"/>
        </w:rPr>
      </w:pPr>
      <w:r w:rsidRPr="006273AF">
        <w:rPr>
          <w:rFonts w:asciiTheme="majorHAnsi" w:eastAsiaTheme="minorEastAsia" w:hAnsiTheme="majorHAnsi" w:cstheme="majorHAnsi"/>
          <w:b/>
          <w:color w:val="000000"/>
          <w:kern w:val="2"/>
          <w:sz w:val="32"/>
          <w:szCs w:val="24"/>
          <w:u w:val="single"/>
          <w:lang w:eastAsia="cs-CZ"/>
        </w:rPr>
        <w:t>Hodnocení profilové části MZ –</w:t>
      </w:r>
      <w:r w:rsidRPr="006273AF">
        <w:rPr>
          <w:rFonts w:asciiTheme="majorHAnsi" w:eastAsiaTheme="minorEastAsia" w:hAnsiTheme="majorHAnsi" w:cstheme="majorHAnsi"/>
          <w:b/>
          <w:color w:val="000000"/>
          <w:kern w:val="2"/>
          <w:sz w:val="36"/>
          <w:szCs w:val="28"/>
          <w:u w:val="single"/>
          <w:lang w:eastAsia="cs-CZ"/>
        </w:rPr>
        <w:t xml:space="preserve"> </w:t>
      </w:r>
      <w:r w:rsidRPr="006273AF">
        <w:rPr>
          <w:rFonts w:asciiTheme="majorHAnsi" w:eastAsiaTheme="minorEastAsia" w:hAnsiTheme="majorHAnsi" w:cstheme="majorHAnsi"/>
          <w:b/>
          <w:color w:val="000000"/>
          <w:kern w:val="2"/>
          <w:sz w:val="32"/>
          <w:szCs w:val="28"/>
          <w:u w:val="single"/>
          <w:lang w:eastAsia="cs-CZ"/>
        </w:rPr>
        <w:t xml:space="preserve">praktická zkouška z odborného výcviku </w:t>
      </w:r>
    </w:p>
    <w:p w:rsidR="008B4780" w:rsidRPr="006273AF" w:rsidRDefault="008B4780" w:rsidP="00431BE6">
      <w:pPr>
        <w:autoSpaceDE w:val="0"/>
        <w:autoSpaceDN w:val="0"/>
        <w:adjustRightInd w:val="0"/>
        <w:spacing w:after="0" w:line="240" w:lineRule="auto"/>
        <w:jc w:val="both"/>
        <w:rPr>
          <w:rFonts w:asciiTheme="majorHAnsi" w:hAnsiTheme="majorHAnsi" w:cstheme="majorHAnsi"/>
          <w:b/>
          <w:sz w:val="28"/>
          <w:szCs w:val="28"/>
        </w:rPr>
      </w:pPr>
    </w:p>
    <w:p w:rsidR="008B4780" w:rsidRPr="006273AF" w:rsidRDefault="008B4780" w:rsidP="00431BE6">
      <w:pPr>
        <w:autoSpaceDE w:val="0"/>
        <w:autoSpaceDN w:val="0"/>
        <w:adjustRightInd w:val="0"/>
        <w:spacing w:after="0" w:line="240" w:lineRule="auto"/>
        <w:jc w:val="both"/>
        <w:rPr>
          <w:rFonts w:asciiTheme="majorHAnsi" w:hAnsiTheme="majorHAnsi" w:cstheme="majorHAnsi"/>
          <w:b/>
          <w:sz w:val="24"/>
          <w:szCs w:val="24"/>
        </w:rPr>
      </w:pPr>
      <w:r w:rsidRPr="006273AF">
        <w:rPr>
          <w:rFonts w:asciiTheme="majorHAnsi" w:hAnsiTheme="majorHAnsi" w:cstheme="majorHAnsi"/>
          <w:b/>
          <w:sz w:val="24"/>
          <w:szCs w:val="24"/>
        </w:rPr>
        <w:t>Hodnocení žáků v předmětu Odborný výcvik se provádí podle následujících kritérií:</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 xml:space="preserve">• </w:t>
      </w:r>
      <w:r w:rsidR="00977C62" w:rsidRPr="006273AF">
        <w:rPr>
          <w:rFonts w:asciiTheme="majorHAnsi" w:hAnsiTheme="majorHAnsi" w:cstheme="majorHAnsi"/>
          <w:sz w:val="24"/>
          <w:szCs w:val="24"/>
        </w:rPr>
        <w:t xml:space="preserve">obhajoba </w:t>
      </w:r>
      <w:r w:rsidR="00E45A08">
        <w:rPr>
          <w:rFonts w:asciiTheme="majorHAnsi" w:hAnsiTheme="majorHAnsi" w:cstheme="majorHAnsi"/>
          <w:sz w:val="24"/>
          <w:szCs w:val="24"/>
        </w:rPr>
        <w:t>maturitních</w:t>
      </w:r>
      <w:r w:rsidR="00977C62" w:rsidRPr="006273AF">
        <w:rPr>
          <w:rFonts w:asciiTheme="majorHAnsi" w:hAnsiTheme="majorHAnsi" w:cstheme="majorHAnsi"/>
          <w:sz w:val="24"/>
          <w:szCs w:val="24"/>
        </w:rPr>
        <w:t xml:space="preserve"> prací na zvolené téma</w:t>
      </w:r>
      <w:r w:rsidR="00256BCD">
        <w:rPr>
          <w:rFonts w:asciiTheme="majorHAnsi" w:hAnsiTheme="majorHAnsi" w:cstheme="majorHAnsi"/>
          <w:sz w:val="24"/>
          <w:szCs w:val="24"/>
        </w:rPr>
        <w:t xml:space="preserve"> – max. 40</w:t>
      </w:r>
      <w:r w:rsidRPr="006273AF">
        <w:rPr>
          <w:rFonts w:asciiTheme="majorHAnsi" w:hAnsiTheme="majorHAnsi" w:cstheme="majorHAnsi"/>
          <w:sz w:val="24"/>
          <w:szCs w:val="24"/>
        </w:rPr>
        <w:t xml:space="preserve"> bodů</w:t>
      </w:r>
    </w:p>
    <w:p w:rsidR="008B4780" w:rsidRPr="006273AF"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 portrétní fot</w:t>
      </w:r>
      <w:r w:rsidR="00256BCD">
        <w:rPr>
          <w:rFonts w:asciiTheme="majorHAnsi" w:hAnsiTheme="majorHAnsi" w:cstheme="majorHAnsi"/>
          <w:sz w:val="24"/>
          <w:szCs w:val="24"/>
        </w:rPr>
        <w:t xml:space="preserve">ografie / </w:t>
      </w:r>
      <w:proofErr w:type="spellStart"/>
      <w:r w:rsidR="00256BCD" w:rsidRPr="006273AF">
        <w:rPr>
          <w:rFonts w:asciiTheme="majorHAnsi" w:hAnsiTheme="majorHAnsi" w:cstheme="majorHAnsi"/>
          <w:sz w:val="24"/>
          <w:szCs w:val="24"/>
        </w:rPr>
        <w:t>fashion</w:t>
      </w:r>
      <w:proofErr w:type="spellEnd"/>
      <w:r w:rsidR="00256BCD" w:rsidRPr="006273AF">
        <w:rPr>
          <w:rFonts w:asciiTheme="majorHAnsi" w:hAnsiTheme="majorHAnsi" w:cstheme="majorHAnsi"/>
          <w:sz w:val="24"/>
          <w:szCs w:val="24"/>
        </w:rPr>
        <w:t xml:space="preserve"> fotografie</w:t>
      </w:r>
      <w:r w:rsidR="00256BCD">
        <w:rPr>
          <w:rFonts w:asciiTheme="majorHAnsi" w:hAnsiTheme="majorHAnsi" w:cstheme="majorHAnsi"/>
          <w:sz w:val="24"/>
          <w:szCs w:val="24"/>
        </w:rPr>
        <w:t xml:space="preserve"> / kreativní autoportrét / fotografické zátiší </w:t>
      </w:r>
      <w:r w:rsidR="00977C62" w:rsidRPr="006273AF">
        <w:rPr>
          <w:rFonts w:asciiTheme="majorHAnsi" w:hAnsiTheme="majorHAnsi" w:cstheme="majorHAnsi"/>
          <w:sz w:val="24"/>
          <w:szCs w:val="24"/>
        </w:rPr>
        <w:t>/ produktová fotografie</w:t>
      </w:r>
      <w:r w:rsidR="00256BCD">
        <w:rPr>
          <w:rFonts w:asciiTheme="majorHAnsi" w:hAnsiTheme="majorHAnsi" w:cstheme="majorHAnsi"/>
          <w:sz w:val="24"/>
          <w:szCs w:val="24"/>
        </w:rPr>
        <w:t xml:space="preserve"> / </w:t>
      </w:r>
      <w:r w:rsidRPr="006273AF">
        <w:rPr>
          <w:rFonts w:asciiTheme="majorHAnsi" w:hAnsiTheme="majorHAnsi" w:cstheme="majorHAnsi"/>
          <w:sz w:val="24"/>
          <w:szCs w:val="24"/>
        </w:rPr>
        <w:t>(ukázka z</w:t>
      </w:r>
      <w:r w:rsidR="006273AF" w:rsidRPr="006273AF">
        <w:rPr>
          <w:rFonts w:asciiTheme="majorHAnsi" w:hAnsiTheme="majorHAnsi" w:cstheme="majorHAnsi"/>
          <w:sz w:val="24"/>
          <w:szCs w:val="24"/>
        </w:rPr>
        <w:t> </w:t>
      </w:r>
      <w:r w:rsidRPr="006273AF">
        <w:rPr>
          <w:rFonts w:asciiTheme="majorHAnsi" w:hAnsiTheme="majorHAnsi" w:cstheme="majorHAnsi"/>
          <w:sz w:val="24"/>
          <w:szCs w:val="24"/>
        </w:rPr>
        <w:t>praktické</w:t>
      </w:r>
      <w:r w:rsidR="006273AF" w:rsidRPr="006273AF">
        <w:rPr>
          <w:rFonts w:asciiTheme="majorHAnsi" w:hAnsiTheme="majorHAnsi" w:cstheme="majorHAnsi"/>
          <w:sz w:val="24"/>
          <w:szCs w:val="24"/>
        </w:rPr>
        <w:t xml:space="preserve"> </w:t>
      </w:r>
      <w:r w:rsidRPr="006273AF">
        <w:rPr>
          <w:rFonts w:asciiTheme="majorHAnsi" w:hAnsiTheme="majorHAnsi" w:cstheme="majorHAnsi"/>
          <w:sz w:val="24"/>
          <w:szCs w:val="24"/>
        </w:rPr>
        <w:t>činnosti, práce s fotografickým přístrojem a příslušenstvím</w:t>
      </w:r>
      <w:r w:rsidR="00977C62" w:rsidRPr="006273AF">
        <w:rPr>
          <w:rFonts w:asciiTheme="majorHAnsi" w:hAnsiTheme="majorHAnsi" w:cstheme="majorHAnsi"/>
          <w:sz w:val="24"/>
          <w:szCs w:val="24"/>
        </w:rPr>
        <w:t xml:space="preserve"> v ateliéru, komunikace s modelem</w:t>
      </w:r>
      <w:r w:rsidR="00256BCD">
        <w:rPr>
          <w:rFonts w:asciiTheme="majorHAnsi" w:hAnsiTheme="majorHAnsi" w:cstheme="majorHAnsi"/>
          <w:sz w:val="24"/>
          <w:szCs w:val="24"/>
        </w:rPr>
        <w:t>) – max. 30</w:t>
      </w:r>
      <w:r w:rsidRPr="006273AF">
        <w:rPr>
          <w:rFonts w:asciiTheme="majorHAnsi" w:hAnsiTheme="majorHAnsi" w:cstheme="majorHAnsi"/>
          <w:sz w:val="24"/>
          <w:szCs w:val="24"/>
        </w:rPr>
        <w:t xml:space="preserve"> bodů</w:t>
      </w:r>
    </w:p>
    <w:p w:rsid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6273AF">
        <w:rPr>
          <w:rFonts w:asciiTheme="majorHAnsi" w:hAnsiTheme="majorHAnsi" w:cstheme="majorHAnsi"/>
          <w:sz w:val="24"/>
          <w:szCs w:val="24"/>
        </w:rPr>
        <w:t>• počítačové zpracování fotografií</w:t>
      </w:r>
      <w:r w:rsidR="00977C62" w:rsidRPr="006273AF">
        <w:rPr>
          <w:rFonts w:asciiTheme="majorHAnsi" w:hAnsiTheme="majorHAnsi" w:cstheme="majorHAnsi"/>
          <w:sz w:val="24"/>
          <w:szCs w:val="24"/>
        </w:rPr>
        <w:t xml:space="preserve"> (editace fotografií a grafické</w:t>
      </w:r>
      <w:r w:rsidR="00977C62">
        <w:rPr>
          <w:rFonts w:asciiTheme="majorHAnsi" w:hAnsiTheme="majorHAnsi" w:cstheme="majorHAnsi"/>
          <w:sz w:val="24"/>
          <w:szCs w:val="24"/>
        </w:rPr>
        <w:t xml:space="preserve"> zpracování)</w:t>
      </w:r>
      <w:r w:rsidR="00256BCD">
        <w:rPr>
          <w:rFonts w:asciiTheme="majorHAnsi" w:hAnsiTheme="majorHAnsi" w:cstheme="majorHAnsi"/>
          <w:sz w:val="24"/>
          <w:szCs w:val="24"/>
        </w:rPr>
        <w:t xml:space="preserve"> – max. 20</w:t>
      </w:r>
      <w:r w:rsidRPr="008B4780">
        <w:rPr>
          <w:rFonts w:asciiTheme="majorHAnsi" w:hAnsiTheme="majorHAnsi" w:cstheme="majorHAnsi"/>
          <w:sz w:val="24"/>
          <w:szCs w:val="24"/>
        </w:rPr>
        <w:t xml:space="preserve"> bodů</w:t>
      </w:r>
    </w:p>
    <w:p w:rsidR="00977C62" w:rsidRDefault="00977C62"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 d</w:t>
      </w:r>
      <w:r>
        <w:rPr>
          <w:rFonts w:asciiTheme="majorHAnsi" w:hAnsiTheme="majorHAnsi" w:cstheme="majorHAnsi"/>
          <w:sz w:val="24"/>
          <w:szCs w:val="24"/>
        </w:rPr>
        <w:t>oplňující otázky – max. 10 bodů</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p>
    <w:p w:rsidR="00C557BA" w:rsidRPr="00C557BA" w:rsidRDefault="00C557BA" w:rsidP="00C557BA">
      <w:pPr>
        <w:autoSpaceDE w:val="0"/>
        <w:autoSpaceDN w:val="0"/>
        <w:adjustRightInd w:val="0"/>
        <w:spacing w:after="0" w:line="240" w:lineRule="auto"/>
        <w:jc w:val="both"/>
        <w:rPr>
          <w:rFonts w:asciiTheme="majorHAnsi" w:hAnsiTheme="majorHAnsi" w:cstheme="majorHAnsi"/>
          <w:b/>
          <w:sz w:val="24"/>
          <w:szCs w:val="24"/>
        </w:rPr>
      </w:pPr>
      <w:r w:rsidRPr="00C557BA">
        <w:rPr>
          <w:rFonts w:asciiTheme="majorHAnsi" w:hAnsiTheme="majorHAnsi" w:cstheme="majorHAnsi"/>
          <w:b/>
          <w:sz w:val="24"/>
          <w:szCs w:val="24"/>
        </w:rPr>
        <w:t xml:space="preserve">Odevzdání </w:t>
      </w:r>
      <w:r w:rsidR="00E45A08">
        <w:rPr>
          <w:rFonts w:asciiTheme="majorHAnsi" w:hAnsiTheme="majorHAnsi" w:cstheme="majorHAnsi"/>
          <w:b/>
          <w:sz w:val="24"/>
          <w:szCs w:val="24"/>
        </w:rPr>
        <w:t>maturitní</w:t>
      </w:r>
      <w:r w:rsidRPr="00C557BA">
        <w:rPr>
          <w:rFonts w:asciiTheme="majorHAnsi" w:hAnsiTheme="majorHAnsi" w:cstheme="majorHAnsi"/>
          <w:b/>
          <w:sz w:val="24"/>
          <w:szCs w:val="24"/>
        </w:rPr>
        <w:t xml:space="preserve"> práce</w:t>
      </w:r>
    </w:p>
    <w:p w:rsidR="00C557BA" w:rsidRPr="00C557BA" w:rsidRDefault="00C557BA" w:rsidP="00C557BA">
      <w:pPr>
        <w:autoSpaceDE w:val="0"/>
        <w:autoSpaceDN w:val="0"/>
        <w:adjustRightInd w:val="0"/>
        <w:spacing w:after="0" w:line="240" w:lineRule="auto"/>
        <w:jc w:val="both"/>
        <w:rPr>
          <w:rFonts w:asciiTheme="majorHAnsi" w:hAnsiTheme="majorHAnsi" w:cstheme="majorHAnsi"/>
          <w:sz w:val="24"/>
          <w:szCs w:val="24"/>
        </w:rPr>
      </w:pPr>
      <w:r w:rsidRPr="00C557BA">
        <w:rPr>
          <w:rFonts w:asciiTheme="majorHAnsi" w:hAnsiTheme="majorHAnsi" w:cstheme="majorHAnsi"/>
          <w:sz w:val="24"/>
          <w:szCs w:val="24"/>
        </w:rPr>
        <w:t>Maturitní práce je samostatnou praktickou výstup</w:t>
      </w:r>
      <w:r>
        <w:rPr>
          <w:rFonts w:asciiTheme="majorHAnsi" w:hAnsiTheme="majorHAnsi" w:cstheme="majorHAnsi"/>
          <w:sz w:val="24"/>
          <w:szCs w:val="24"/>
        </w:rPr>
        <w:t>ní prací studenta</w:t>
      </w:r>
      <w:r w:rsidRPr="00C557BA">
        <w:rPr>
          <w:rFonts w:asciiTheme="majorHAnsi" w:hAnsiTheme="majorHAnsi" w:cstheme="majorHAnsi"/>
          <w:sz w:val="24"/>
          <w:szCs w:val="24"/>
        </w:rPr>
        <w:t>. Každý student si volí vlastní téma, které je schváleno vyučujícím odborného předmětu. Výstupem je soubor 10–15 autorských fotografií, které tvoří ucelený cyklus nebo koncept. Fotografie musí být technicky kvalitní, vizuálně jednotné a tematicky soudržné.</w:t>
      </w:r>
    </w:p>
    <w:p w:rsidR="00C557BA" w:rsidRPr="00C557BA" w:rsidRDefault="00C557BA" w:rsidP="00C557BA">
      <w:pPr>
        <w:autoSpaceDE w:val="0"/>
        <w:autoSpaceDN w:val="0"/>
        <w:adjustRightInd w:val="0"/>
        <w:spacing w:after="0" w:line="240" w:lineRule="auto"/>
        <w:jc w:val="both"/>
        <w:rPr>
          <w:rFonts w:asciiTheme="majorHAnsi" w:hAnsiTheme="majorHAnsi" w:cstheme="majorHAnsi"/>
          <w:sz w:val="24"/>
          <w:szCs w:val="24"/>
        </w:rPr>
      </w:pPr>
    </w:p>
    <w:p w:rsidR="00C557BA" w:rsidRDefault="00C557BA" w:rsidP="00C557BA">
      <w:pPr>
        <w:autoSpaceDE w:val="0"/>
        <w:autoSpaceDN w:val="0"/>
        <w:adjustRightInd w:val="0"/>
        <w:spacing w:after="0" w:line="240" w:lineRule="auto"/>
        <w:jc w:val="both"/>
        <w:rPr>
          <w:rFonts w:asciiTheme="majorHAnsi" w:hAnsiTheme="majorHAnsi" w:cstheme="majorHAnsi"/>
          <w:sz w:val="24"/>
          <w:szCs w:val="24"/>
        </w:rPr>
      </w:pPr>
    </w:p>
    <w:p w:rsidR="00C557BA" w:rsidRPr="00C557BA" w:rsidRDefault="00C557BA" w:rsidP="00C557BA">
      <w:pPr>
        <w:autoSpaceDE w:val="0"/>
        <w:autoSpaceDN w:val="0"/>
        <w:adjustRightInd w:val="0"/>
        <w:spacing w:after="0" w:line="240" w:lineRule="auto"/>
        <w:jc w:val="both"/>
        <w:rPr>
          <w:rFonts w:asciiTheme="majorHAnsi" w:hAnsiTheme="majorHAnsi" w:cstheme="majorHAnsi"/>
          <w:sz w:val="24"/>
          <w:szCs w:val="24"/>
        </w:rPr>
      </w:pPr>
      <w:r w:rsidRPr="00C557BA">
        <w:rPr>
          <w:rFonts w:asciiTheme="majorHAnsi" w:hAnsiTheme="majorHAnsi" w:cstheme="majorHAnsi"/>
          <w:sz w:val="24"/>
          <w:szCs w:val="24"/>
        </w:rPr>
        <w:lastRenderedPageBreak/>
        <w:t>Součástí odevzdání je:</w:t>
      </w:r>
    </w:p>
    <w:p w:rsidR="00C557BA" w:rsidRPr="00C557BA" w:rsidRDefault="00C557BA" w:rsidP="00C557BA">
      <w:pPr>
        <w:pStyle w:val="Odstavecseseznamem"/>
        <w:numPr>
          <w:ilvl w:val="0"/>
          <w:numId w:val="1"/>
        </w:numPr>
        <w:autoSpaceDE w:val="0"/>
        <w:autoSpaceDN w:val="0"/>
        <w:adjustRightInd w:val="0"/>
        <w:spacing w:after="0" w:line="240" w:lineRule="auto"/>
        <w:jc w:val="both"/>
        <w:rPr>
          <w:rFonts w:asciiTheme="majorHAnsi" w:hAnsiTheme="majorHAnsi" w:cstheme="majorHAnsi"/>
          <w:sz w:val="24"/>
          <w:szCs w:val="24"/>
        </w:rPr>
      </w:pPr>
      <w:r w:rsidRPr="00C557BA">
        <w:rPr>
          <w:rFonts w:asciiTheme="majorHAnsi" w:hAnsiTheme="majorHAnsi" w:cstheme="majorHAnsi"/>
          <w:sz w:val="24"/>
          <w:szCs w:val="24"/>
        </w:rPr>
        <w:t>výstup ve for</w:t>
      </w:r>
      <w:r>
        <w:rPr>
          <w:rFonts w:asciiTheme="majorHAnsi" w:hAnsiTheme="majorHAnsi" w:cstheme="majorHAnsi"/>
          <w:sz w:val="24"/>
          <w:szCs w:val="24"/>
        </w:rPr>
        <w:t>mátu JPEG (v tiskové</w:t>
      </w:r>
      <w:r w:rsidRPr="00C557BA">
        <w:rPr>
          <w:rFonts w:asciiTheme="majorHAnsi" w:hAnsiTheme="majorHAnsi" w:cstheme="majorHAnsi"/>
          <w:sz w:val="24"/>
          <w:szCs w:val="24"/>
        </w:rPr>
        <w:t xml:space="preserve"> kvalitě),</w:t>
      </w:r>
    </w:p>
    <w:p w:rsidR="00C557BA" w:rsidRPr="00C557BA" w:rsidRDefault="00C557BA" w:rsidP="00C557BA">
      <w:pPr>
        <w:pStyle w:val="Odstavecseseznamem"/>
        <w:numPr>
          <w:ilvl w:val="0"/>
          <w:numId w:val="1"/>
        </w:numPr>
        <w:autoSpaceDE w:val="0"/>
        <w:autoSpaceDN w:val="0"/>
        <w:adjustRightInd w:val="0"/>
        <w:spacing w:after="0" w:line="240" w:lineRule="auto"/>
        <w:jc w:val="both"/>
        <w:rPr>
          <w:rFonts w:asciiTheme="majorHAnsi" w:hAnsiTheme="majorHAnsi" w:cstheme="majorHAnsi"/>
          <w:sz w:val="24"/>
          <w:szCs w:val="24"/>
        </w:rPr>
      </w:pPr>
      <w:r w:rsidRPr="00C557BA">
        <w:rPr>
          <w:rFonts w:asciiTheme="majorHAnsi" w:hAnsiTheme="majorHAnsi" w:cstheme="majorHAnsi"/>
          <w:sz w:val="24"/>
          <w:szCs w:val="24"/>
        </w:rPr>
        <w:t>krátké textové vysvětlení záměr</w:t>
      </w:r>
      <w:r>
        <w:rPr>
          <w:rFonts w:asciiTheme="majorHAnsi" w:hAnsiTheme="majorHAnsi" w:cstheme="majorHAnsi"/>
          <w:sz w:val="24"/>
          <w:szCs w:val="24"/>
        </w:rPr>
        <w:t>u práce (max. 1 normostrana A4).</w:t>
      </w:r>
    </w:p>
    <w:p w:rsidR="00C557BA" w:rsidRPr="00C557BA" w:rsidRDefault="00C557BA" w:rsidP="00C557BA">
      <w:pPr>
        <w:autoSpaceDE w:val="0"/>
        <w:autoSpaceDN w:val="0"/>
        <w:adjustRightInd w:val="0"/>
        <w:spacing w:after="0" w:line="240" w:lineRule="auto"/>
        <w:jc w:val="both"/>
        <w:rPr>
          <w:rFonts w:asciiTheme="majorHAnsi" w:hAnsiTheme="majorHAnsi" w:cstheme="majorHAnsi"/>
          <w:sz w:val="24"/>
          <w:szCs w:val="24"/>
        </w:rPr>
      </w:pPr>
    </w:p>
    <w:p w:rsidR="00C557BA" w:rsidRPr="00C557BA" w:rsidRDefault="00C557BA" w:rsidP="00C557BA">
      <w:pPr>
        <w:autoSpaceDE w:val="0"/>
        <w:autoSpaceDN w:val="0"/>
        <w:adjustRightInd w:val="0"/>
        <w:spacing w:after="0" w:line="240" w:lineRule="auto"/>
        <w:jc w:val="both"/>
        <w:rPr>
          <w:rFonts w:asciiTheme="majorHAnsi" w:hAnsiTheme="majorHAnsi" w:cstheme="majorHAnsi"/>
          <w:sz w:val="24"/>
          <w:szCs w:val="24"/>
        </w:rPr>
      </w:pPr>
      <w:r w:rsidRPr="00C557BA">
        <w:rPr>
          <w:rFonts w:asciiTheme="majorHAnsi" w:hAnsiTheme="majorHAnsi" w:cstheme="majorHAnsi"/>
          <w:sz w:val="24"/>
          <w:szCs w:val="24"/>
        </w:rPr>
        <w:t>Termín odevzdání maturitní práce je závazně stanoven na 31. března 2026.</w:t>
      </w:r>
    </w:p>
    <w:p w:rsidR="00C557BA" w:rsidRDefault="00C557BA" w:rsidP="00C557BA">
      <w:pPr>
        <w:autoSpaceDE w:val="0"/>
        <w:autoSpaceDN w:val="0"/>
        <w:adjustRightInd w:val="0"/>
        <w:spacing w:after="0" w:line="240" w:lineRule="auto"/>
        <w:jc w:val="both"/>
        <w:rPr>
          <w:rFonts w:asciiTheme="majorHAnsi" w:hAnsiTheme="majorHAnsi" w:cstheme="majorHAnsi"/>
          <w:sz w:val="24"/>
          <w:szCs w:val="24"/>
        </w:rPr>
      </w:pPr>
      <w:r w:rsidRPr="00C557BA">
        <w:rPr>
          <w:rFonts w:asciiTheme="majorHAnsi" w:hAnsiTheme="majorHAnsi" w:cstheme="majorHAnsi"/>
          <w:sz w:val="24"/>
          <w:szCs w:val="24"/>
        </w:rPr>
        <w:t>Práce musí být odevzdána v elektronické podobě na předepsaném úložišti (</w:t>
      </w:r>
      <w:r>
        <w:rPr>
          <w:rFonts w:asciiTheme="majorHAnsi" w:hAnsiTheme="majorHAnsi" w:cstheme="majorHAnsi"/>
          <w:sz w:val="24"/>
          <w:szCs w:val="24"/>
        </w:rPr>
        <w:t>NASKA, e-mail vyučujícího)</w:t>
      </w:r>
      <w:r w:rsidRPr="00C557BA">
        <w:rPr>
          <w:rFonts w:asciiTheme="majorHAnsi" w:hAnsiTheme="majorHAnsi" w:cstheme="majorHAnsi"/>
          <w:sz w:val="24"/>
          <w:szCs w:val="24"/>
        </w:rPr>
        <w:t xml:space="preserve">. Nedodržení termínu může mít za následek nepřipuštění k praktické </w:t>
      </w:r>
      <w:r w:rsidR="00C46514">
        <w:rPr>
          <w:rFonts w:asciiTheme="majorHAnsi" w:hAnsiTheme="majorHAnsi" w:cstheme="majorHAnsi"/>
          <w:sz w:val="24"/>
          <w:szCs w:val="24"/>
        </w:rPr>
        <w:t>části maturitní zkoušky</w:t>
      </w:r>
      <w:r w:rsidRPr="00C557BA">
        <w:rPr>
          <w:rFonts w:asciiTheme="majorHAnsi" w:hAnsiTheme="majorHAnsi" w:cstheme="majorHAnsi"/>
          <w:sz w:val="24"/>
          <w:szCs w:val="24"/>
        </w:rPr>
        <w:t>.</w:t>
      </w:r>
    </w:p>
    <w:p w:rsidR="00C557BA" w:rsidRDefault="00C557BA" w:rsidP="00431BE6">
      <w:pPr>
        <w:autoSpaceDE w:val="0"/>
        <w:autoSpaceDN w:val="0"/>
        <w:adjustRightInd w:val="0"/>
        <w:spacing w:after="0" w:line="240" w:lineRule="auto"/>
        <w:jc w:val="both"/>
        <w:rPr>
          <w:rFonts w:asciiTheme="majorHAnsi" w:hAnsiTheme="majorHAnsi" w:cstheme="majorHAnsi"/>
          <w:b/>
          <w:sz w:val="24"/>
          <w:szCs w:val="24"/>
        </w:rPr>
      </w:pPr>
    </w:p>
    <w:p w:rsidR="008B4780" w:rsidRPr="008B4780" w:rsidRDefault="008B4780" w:rsidP="00431BE6">
      <w:pPr>
        <w:autoSpaceDE w:val="0"/>
        <w:autoSpaceDN w:val="0"/>
        <w:adjustRightInd w:val="0"/>
        <w:spacing w:after="0" w:line="240" w:lineRule="auto"/>
        <w:jc w:val="both"/>
        <w:rPr>
          <w:rFonts w:asciiTheme="majorHAnsi" w:hAnsiTheme="majorHAnsi" w:cstheme="majorHAnsi"/>
          <w:b/>
          <w:sz w:val="24"/>
          <w:szCs w:val="24"/>
        </w:rPr>
      </w:pPr>
      <w:r w:rsidRPr="008B4780">
        <w:rPr>
          <w:rFonts w:asciiTheme="majorHAnsi" w:hAnsiTheme="majorHAnsi" w:cstheme="majorHAnsi"/>
          <w:b/>
          <w:sz w:val="24"/>
          <w:szCs w:val="24"/>
        </w:rPr>
        <w:t>Hodnocení žáků se provádí podle klasifikační stupnice:</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1 – výborný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2 – chvalitebný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3 – dobrý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4 – dostatečný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5 – nedostatečný</w:t>
      </w:r>
    </w:p>
    <w:p w:rsidR="008B4780" w:rsidRDefault="008B4780" w:rsidP="00431BE6">
      <w:pPr>
        <w:autoSpaceDE w:val="0"/>
        <w:autoSpaceDN w:val="0"/>
        <w:adjustRightInd w:val="0"/>
        <w:spacing w:after="0" w:line="240" w:lineRule="auto"/>
        <w:jc w:val="both"/>
        <w:rPr>
          <w:rFonts w:asciiTheme="majorHAnsi" w:hAnsiTheme="majorHAnsi" w:cstheme="majorHAnsi"/>
          <w:b/>
          <w:sz w:val="24"/>
          <w:szCs w:val="24"/>
        </w:rPr>
      </w:pPr>
      <w:r w:rsidRPr="008B4780">
        <w:rPr>
          <w:rFonts w:asciiTheme="majorHAnsi" w:hAnsiTheme="majorHAnsi" w:cstheme="majorHAnsi"/>
          <w:b/>
          <w:sz w:val="24"/>
          <w:szCs w:val="24"/>
        </w:rPr>
        <w:t>Hranice úspěšnosti: 4 – dostatečný, tzn. 41 bodů.</w:t>
      </w:r>
    </w:p>
    <w:p w:rsidR="00C557BA" w:rsidRDefault="00C557BA" w:rsidP="00431BE6">
      <w:pPr>
        <w:autoSpaceDE w:val="0"/>
        <w:autoSpaceDN w:val="0"/>
        <w:adjustRightInd w:val="0"/>
        <w:spacing w:after="0" w:line="240" w:lineRule="auto"/>
        <w:jc w:val="both"/>
        <w:rPr>
          <w:rFonts w:asciiTheme="majorHAnsi" w:hAnsiTheme="majorHAnsi" w:cstheme="majorHAnsi"/>
          <w:b/>
          <w:sz w:val="24"/>
          <w:szCs w:val="24"/>
        </w:rPr>
      </w:pPr>
    </w:p>
    <w:p w:rsidR="008B4780" w:rsidRPr="008B4780" w:rsidRDefault="008B4780" w:rsidP="00431BE6">
      <w:pPr>
        <w:autoSpaceDE w:val="0"/>
        <w:autoSpaceDN w:val="0"/>
        <w:adjustRightInd w:val="0"/>
        <w:spacing w:after="0" w:line="240" w:lineRule="auto"/>
        <w:jc w:val="both"/>
        <w:rPr>
          <w:rFonts w:asciiTheme="majorHAnsi" w:hAnsiTheme="majorHAnsi" w:cstheme="majorHAnsi"/>
          <w:b/>
          <w:sz w:val="24"/>
          <w:szCs w:val="24"/>
        </w:rPr>
      </w:pPr>
      <w:r w:rsidRPr="008B4780">
        <w:rPr>
          <w:rFonts w:asciiTheme="majorHAnsi" w:hAnsiTheme="majorHAnsi" w:cstheme="majorHAnsi"/>
          <w:b/>
          <w:sz w:val="24"/>
          <w:szCs w:val="24"/>
        </w:rPr>
        <w:t>Převod bodového hodnocení výsledků praktické zkoušky na klasifikační stupně:</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100–90 bodů = 1 (výborný)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89–75 bodů = 2 (chvalitebný)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74–56 bodů = 3 (dobrý)</w:t>
      </w:r>
    </w:p>
    <w:p w:rsidR="008B4780" w:rsidRP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55–41 bodů = 4 (dostatečný)</w:t>
      </w:r>
    </w:p>
    <w:p w:rsidR="008B4780" w:rsidRDefault="008B4780" w:rsidP="00431BE6">
      <w:pPr>
        <w:autoSpaceDE w:val="0"/>
        <w:autoSpaceDN w:val="0"/>
        <w:adjustRightInd w:val="0"/>
        <w:spacing w:after="0" w:line="240" w:lineRule="auto"/>
        <w:jc w:val="both"/>
        <w:rPr>
          <w:rFonts w:asciiTheme="majorHAnsi" w:hAnsiTheme="majorHAnsi" w:cstheme="majorHAnsi"/>
          <w:sz w:val="24"/>
          <w:szCs w:val="24"/>
        </w:rPr>
      </w:pPr>
      <w:r w:rsidRPr="008B4780">
        <w:rPr>
          <w:rFonts w:asciiTheme="majorHAnsi" w:hAnsiTheme="majorHAnsi" w:cstheme="majorHAnsi"/>
          <w:sz w:val="24"/>
          <w:szCs w:val="24"/>
        </w:rPr>
        <w:t>40–0 bodů = 5 (nedostatečný)</w:t>
      </w:r>
    </w:p>
    <w:p w:rsidR="00985092" w:rsidRDefault="00985092" w:rsidP="00431BE6">
      <w:pPr>
        <w:autoSpaceDE w:val="0"/>
        <w:autoSpaceDN w:val="0"/>
        <w:adjustRightInd w:val="0"/>
        <w:spacing w:after="0" w:line="240" w:lineRule="auto"/>
        <w:jc w:val="both"/>
        <w:rPr>
          <w:rFonts w:asciiTheme="majorHAnsi" w:hAnsiTheme="majorHAnsi" w:cstheme="majorHAnsi"/>
          <w:sz w:val="24"/>
          <w:szCs w:val="24"/>
        </w:rPr>
      </w:pPr>
    </w:p>
    <w:p w:rsidR="00985092" w:rsidRDefault="00985092" w:rsidP="00431BE6">
      <w:pPr>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Tabulka pro hodnocení profilové části maturitní zkoušky je součástí přílohy č. 1.</w:t>
      </w:r>
    </w:p>
    <w:p w:rsidR="00FA1D78" w:rsidRDefault="00FA1D78" w:rsidP="00431BE6">
      <w:pPr>
        <w:autoSpaceDE w:val="0"/>
        <w:autoSpaceDN w:val="0"/>
        <w:adjustRightInd w:val="0"/>
        <w:spacing w:after="0" w:line="240" w:lineRule="auto"/>
        <w:jc w:val="both"/>
        <w:rPr>
          <w:rFonts w:asciiTheme="majorHAnsi" w:hAnsiTheme="majorHAnsi" w:cstheme="majorHAnsi"/>
          <w:sz w:val="24"/>
          <w:szCs w:val="24"/>
        </w:rPr>
      </w:pPr>
    </w:p>
    <w:p w:rsidR="00FA1D78" w:rsidRPr="00FA1D78" w:rsidRDefault="00FA1D78" w:rsidP="00431BE6">
      <w:pPr>
        <w:spacing w:after="0"/>
        <w:jc w:val="both"/>
        <w:rPr>
          <w:rFonts w:asciiTheme="majorHAnsi" w:eastAsiaTheme="minorEastAsia" w:hAnsiTheme="majorHAnsi" w:cstheme="majorHAnsi"/>
          <w:b/>
          <w:color w:val="000000"/>
          <w:kern w:val="2"/>
          <w:sz w:val="32"/>
          <w:szCs w:val="28"/>
          <w:u w:val="single"/>
          <w:lang w:eastAsia="cs-CZ"/>
        </w:rPr>
      </w:pPr>
      <w:r w:rsidRPr="00FA1D78">
        <w:rPr>
          <w:rFonts w:asciiTheme="majorHAnsi" w:eastAsiaTheme="minorEastAsia" w:hAnsiTheme="majorHAnsi" w:cstheme="majorHAnsi"/>
          <w:b/>
          <w:color w:val="000000"/>
          <w:kern w:val="2"/>
          <w:sz w:val="32"/>
          <w:szCs w:val="28"/>
          <w:u w:val="single"/>
          <w:lang w:eastAsia="cs-CZ"/>
        </w:rPr>
        <w:t>Hodnocení ústní a praktické části</w:t>
      </w:r>
    </w:p>
    <w:p w:rsidR="00FA1D78" w:rsidRPr="00FA1D78" w:rsidRDefault="00FA1D78" w:rsidP="00431BE6">
      <w:pPr>
        <w:spacing w:after="0"/>
        <w:jc w:val="both"/>
        <w:rPr>
          <w:rFonts w:asciiTheme="majorHAnsi" w:eastAsia="Times New Roman" w:hAnsiTheme="majorHAnsi" w:cstheme="majorHAnsi"/>
          <w:color w:val="FF0000"/>
          <w:kern w:val="2"/>
          <w:szCs w:val="24"/>
          <w:lang w:eastAsia="cs-CZ"/>
        </w:rPr>
      </w:pPr>
    </w:p>
    <w:p w:rsidR="00FA1D78" w:rsidRPr="00FA1D78" w:rsidRDefault="00FA1D78" w:rsidP="00431BE6">
      <w:pPr>
        <w:spacing w:after="0"/>
        <w:jc w:val="both"/>
        <w:rPr>
          <w:rFonts w:asciiTheme="majorHAnsi" w:eastAsiaTheme="minorEastAsia" w:hAnsiTheme="majorHAnsi" w:cstheme="majorHAnsi"/>
          <w:kern w:val="2"/>
          <w:sz w:val="24"/>
          <w:szCs w:val="24"/>
          <w:lang w:eastAsia="cs-CZ"/>
        </w:rPr>
      </w:pPr>
      <w:r w:rsidRPr="00FA1D78">
        <w:rPr>
          <w:rFonts w:asciiTheme="majorHAnsi" w:eastAsiaTheme="minorEastAsia" w:hAnsiTheme="majorHAnsi" w:cstheme="majorHAnsi"/>
          <w:kern w:val="2"/>
          <w:sz w:val="24"/>
          <w:szCs w:val="24"/>
          <w:lang w:eastAsia="cs-CZ"/>
        </w:rPr>
        <w:t>Hodnocení každé zkoušky profilové části se provádí podle klasifikační stupnice dané dle § 24 vyhlášky č. 177/2009 Sb. části (4).</w:t>
      </w:r>
    </w:p>
    <w:p w:rsidR="00FA1D78" w:rsidRPr="00FA1D78" w:rsidRDefault="00FA1D78" w:rsidP="00431BE6">
      <w:pPr>
        <w:spacing w:after="0"/>
        <w:jc w:val="both"/>
        <w:rPr>
          <w:rFonts w:asciiTheme="majorHAnsi" w:eastAsiaTheme="minorEastAsia" w:hAnsiTheme="majorHAnsi" w:cstheme="majorHAnsi"/>
          <w:kern w:val="2"/>
          <w:sz w:val="24"/>
          <w:szCs w:val="24"/>
          <w:lang w:eastAsia="cs-CZ"/>
        </w:rPr>
      </w:pPr>
    </w:p>
    <w:p w:rsidR="00FA1D78" w:rsidRPr="00FA1D78" w:rsidRDefault="00FA1D78" w:rsidP="00431BE6">
      <w:pPr>
        <w:spacing w:after="0"/>
        <w:jc w:val="both"/>
        <w:rPr>
          <w:rFonts w:asciiTheme="majorHAnsi" w:eastAsiaTheme="minorEastAsia" w:hAnsiTheme="majorHAnsi" w:cstheme="majorHAnsi"/>
          <w:i/>
          <w:iCs/>
          <w:kern w:val="2"/>
          <w:sz w:val="24"/>
          <w:szCs w:val="24"/>
          <w:lang w:eastAsia="cs-CZ"/>
        </w:rPr>
      </w:pPr>
      <w:r w:rsidRPr="00FA1D78">
        <w:rPr>
          <w:rFonts w:asciiTheme="majorHAnsi" w:eastAsiaTheme="minorEastAsia" w:hAnsiTheme="majorHAnsi" w:cstheme="majorHAnsi"/>
          <w:i/>
          <w:iCs/>
          <w:kern w:val="2"/>
          <w:sz w:val="24"/>
          <w:szCs w:val="24"/>
          <w:lang w:eastAsia="cs-CZ"/>
        </w:rPr>
        <w:t>Pokud žák zkoušku nebo část zkoušky nekonal, uvádí se v protokolech u příslušného předmětu místo stupně prospěchu slovo „</w:t>
      </w:r>
      <w:proofErr w:type="gramStart"/>
      <w:r w:rsidRPr="00FA1D78">
        <w:rPr>
          <w:rFonts w:asciiTheme="majorHAnsi" w:eastAsiaTheme="minorEastAsia" w:hAnsiTheme="majorHAnsi" w:cstheme="majorHAnsi"/>
          <w:i/>
          <w:iCs/>
          <w:kern w:val="2"/>
          <w:sz w:val="24"/>
          <w:szCs w:val="24"/>
          <w:lang w:eastAsia="cs-CZ"/>
        </w:rPr>
        <w:t>nekonal(a)“. Pokud</w:t>
      </w:r>
      <w:proofErr w:type="gramEnd"/>
      <w:r w:rsidRPr="00FA1D78">
        <w:rPr>
          <w:rFonts w:asciiTheme="majorHAnsi" w:eastAsiaTheme="minorEastAsia" w:hAnsiTheme="majorHAnsi" w:cstheme="majorHAnsi"/>
          <w:i/>
          <w:iCs/>
          <w:kern w:val="2"/>
          <w:sz w:val="24"/>
          <w:szCs w:val="24"/>
          <w:lang w:eastAsia="cs-CZ"/>
        </w:rPr>
        <w:t xml:space="preserve"> žák nahradil zkoušku z cizího jazyka zkouškou podle § 19a, uvádí se v protokolech u příslušné zkoušky místo stupně prospěchu slovo „nahrazeno“. </w:t>
      </w:r>
    </w:p>
    <w:p w:rsidR="00FA1D78" w:rsidRPr="00FA1D78" w:rsidRDefault="00FA1D78" w:rsidP="00431BE6">
      <w:pPr>
        <w:spacing w:after="0"/>
        <w:jc w:val="both"/>
        <w:rPr>
          <w:rFonts w:asciiTheme="majorHAnsi" w:eastAsiaTheme="minorEastAsia" w:hAnsiTheme="majorHAnsi" w:cstheme="majorHAnsi"/>
          <w:i/>
          <w:iCs/>
          <w:kern w:val="2"/>
          <w:sz w:val="24"/>
          <w:szCs w:val="24"/>
          <w:lang w:eastAsia="cs-CZ"/>
        </w:rPr>
      </w:pPr>
    </w:p>
    <w:p w:rsidR="00FA1D78" w:rsidRPr="00FA1D78" w:rsidRDefault="00FA1D78" w:rsidP="00431BE6">
      <w:pPr>
        <w:spacing w:after="0"/>
        <w:jc w:val="both"/>
        <w:rPr>
          <w:rFonts w:asciiTheme="majorHAnsi" w:eastAsiaTheme="minorEastAsia" w:hAnsiTheme="majorHAnsi" w:cstheme="majorHAnsi"/>
          <w:i/>
          <w:iCs/>
          <w:kern w:val="2"/>
          <w:sz w:val="24"/>
          <w:szCs w:val="24"/>
          <w:lang w:eastAsia="cs-CZ"/>
        </w:rPr>
      </w:pPr>
      <w:r w:rsidRPr="00FA1D78">
        <w:rPr>
          <w:rFonts w:asciiTheme="majorHAnsi" w:eastAsiaTheme="minorEastAsia" w:hAnsiTheme="majorHAnsi" w:cstheme="majorHAnsi"/>
          <w:i/>
          <w:iCs/>
          <w:kern w:val="2"/>
          <w:sz w:val="24"/>
          <w:szCs w:val="24"/>
          <w:lang w:eastAsia="cs-CZ"/>
        </w:rPr>
        <w:t xml:space="preserve">(5) Hodnocení zkoušek s výjimkou písemné zkoušky, písemné práce a praktické zkoušky oznámí žákovi předseda zkušební maturitní komise veřejně ve dni, ve kterém žák tuto zkoušku nebo její část konal. Hodnocení písemné zkoušky, písemné práce a praktické zkoušky oznámí žákovi předseda zkušební maturitní komise bez zbytečného odkladu po vyhodnocení zkoušky zkušební maturitní komisí. Pokud se písemná zkouška, písemná práce a praktická zkouška konají před ústními zkouškami, oznámí žákovi předseda zkušební maturitní komise jejich hodnocení nejpozději v době konání ústních zkoušek. </w:t>
      </w:r>
    </w:p>
    <w:p w:rsidR="00FA1D78" w:rsidRPr="00FA1D78" w:rsidRDefault="00FA1D78" w:rsidP="00431BE6">
      <w:pPr>
        <w:spacing w:after="0"/>
        <w:jc w:val="both"/>
        <w:rPr>
          <w:rFonts w:asciiTheme="majorHAnsi" w:eastAsiaTheme="minorEastAsia" w:hAnsiTheme="majorHAnsi" w:cstheme="majorHAnsi"/>
          <w:i/>
          <w:iCs/>
          <w:kern w:val="2"/>
          <w:sz w:val="24"/>
          <w:szCs w:val="24"/>
          <w:lang w:eastAsia="cs-CZ"/>
        </w:rPr>
      </w:pPr>
    </w:p>
    <w:p w:rsidR="00FA1D78" w:rsidRPr="00FA1D78" w:rsidRDefault="00FA1D78" w:rsidP="00431BE6">
      <w:pPr>
        <w:spacing w:after="0"/>
        <w:jc w:val="both"/>
        <w:rPr>
          <w:rFonts w:asciiTheme="majorHAnsi" w:eastAsiaTheme="minorEastAsia" w:hAnsiTheme="majorHAnsi" w:cstheme="majorHAnsi"/>
          <w:i/>
          <w:iCs/>
          <w:kern w:val="2"/>
          <w:sz w:val="24"/>
          <w:szCs w:val="24"/>
          <w:lang w:eastAsia="cs-CZ"/>
        </w:rPr>
      </w:pPr>
      <w:r w:rsidRPr="00FA1D78">
        <w:rPr>
          <w:rFonts w:asciiTheme="majorHAnsi" w:eastAsiaTheme="minorEastAsia" w:hAnsiTheme="majorHAnsi" w:cstheme="majorHAnsi"/>
          <w:i/>
          <w:iCs/>
          <w:kern w:val="2"/>
          <w:sz w:val="24"/>
          <w:szCs w:val="24"/>
          <w:lang w:eastAsia="cs-CZ"/>
        </w:rPr>
        <w:lastRenderedPageBreak/>
        <w:t xml:space="preserve">(6) Žák vykoná zkoušku nebo část zkoušky úspěšně, pokud je hodnocen stupněm uvedeným </w:t>
      </w:r>
      <w:r w:rsidR="00431BE6">
        <w:rPr>
          <w:rFonts w:asciiTheme="majorHAnsi" w:eastAsiaTheme="minorEastAsia" w:hAnsiTheme="majorHAnsi" w:cstheme="majorHAnsi"/>
          <w:i/>
          <w:iCs/>
          <w:kern w:val="2"/>
          <w:sz w:val="24"/>
          <w:szCs w:val="24"/>
          <w:lang w:eastAsia="cs-CZ"/>
        </w:rPr>
        <w:br/>
      </w:r>
      <w:r w:rsidRPr="00FA1D78">
        <w:rPr>
          <w:rFonts w:asciiTheme="majorHAnsi" w:eastAsiaTheme="minorEastAsia" w:hAnsiTheme="majorHAnsi" w:cstheme="majorHAnsi"/>
          <w:i/>
          <w:iCs/>
          <w:kern w:val="2"/>
          <w:sz w:val="24"/>
          <w:szCs w:val="24"/>
          <w:lang w:eastAsia="cs-CZ"/>
        </w:rPr>
        <w:t>v odstavci 4 písm. a) až d).</w:t>
      </w:r>
    </w:p>
    <w:p w:rsidR="00FA1D78" w:rsidRPr="00FA1D78" w:rsidRDefault="00FA1D78" w:rsidP="00431BE6">
      <w:pPr>
        <w:spacing w:after="0"/>
        <w:jc w:val="both"/>
        <w:rPr>
          <w:rFonts w:asciiTheme="majorHAnsi" w:eastAsiaTheme="minorEastAsia" w:hAnsiTheme="majorHAnsi" w:cstheme="majorHAnsi"/>
          <w:i/>
          <w:iCs/>
          <w:kern w:val="2"/>
          <w:sz w:val="24"/>
          <w:szCs w:val="24"/>
          <w:lang w:eastAsia="cs-CZ"/>
        </w:rPr>
      </w:pPr>
    </w:p>
    <w:p w:rsidR="00FA1D78" w:rsidRDefault="00FA1D78" w:rsidP="00431BE6">
      <w:pPr>
        <w:spacing w:after="0"/>
        <w:jc w:val="both"/>
        <w:rPr>
          <w:rFonts w:asciiTheme="majorHAnsi" w:eastAsiaTheme="minorEastAsia" w:hAnsiTheme="majorHAnsi" w:cstheme="majorHAnsi"/>
          <w:kern w:val="2"/>
          <w:sz w:val="24"/>
          <w:szCs w:val="24"/>
          <w:lang w:eastAsia="cs-CZ"/>
        </w:rPr>
      </w:pPr>
      <w:r w:rsidRPr="00FA1D78">
        <w:rPr>
          <w:rFonts w:asciiTheme="majorHAnsi" w:eastAsiaTheme="minorEastAsia" w:hAnsiTheme="majorHAnsi" w:cstheme="majorHAnsi"/>
          <w:b/>
          <w:bCs/>
          <w:kern w:val="2"/>
          <w:sz w:val="24"/>
          <w:szCs w:val="24"/>
          <w:lang w:eastAsia="cs-CZ"/>
        </w:rPr>
        <w:t>Zdroj:</w:t>
      </w:r>
      <w:r w:rsidRPr="00FA1D78">
        <w:rPr>
          <w:rFonts w:asciiTheme="majorHAnsi" w:eastAsiaTheme="minorEastAsia" w:hAnsiTheme="majorHAnsi" w:cstheme="majorHAnsi"/>
          <w:kern w:val="2"/>
          <w:sz w:val="24"/>
          <w:szCs w:val="24"/>
          <w:lang w:eastAsia="cs-CZ"/>
        </w:rPr>
        <w:t xml:space="preserve"> Vyhláška č. 177/2009 Sb., o bližších podmínkách ukončování vzdělávání ve středních školách maturitní zkouškou, ve znění vyhlášky č. 90/2010 Sb., vyhlášky č. 274/2010 Sb., vyhlášky č. 54/2011 Sb., vyhlášky č. 273/2011 Sb., vyhlášky č. 371/2012 Sb., vyhlášky č. 173/2014 Sb., vyhlášky č. 214/2015 Sb., vyhlášky č. 197/2016 Sb., vyhlášky č. 311/2016 Sb., vyhlášky </w:t>
      </w:r>
      <w:r w:rsidR="00431BE6">
        <w:rPr>
          <w:rFonts w:asciiTheme="majorHAnsi" w:eastAsiaTheme="minorEastAsia" w:hAnsiTheme="majorHAnsi" w:cstheme="majorHAnsi"/>
          <w:kern w:val="2"/>
          <w:sz w:val="24"/>
          <w:szCs w:val="24"/>
          <w:lang w:eastAsia="cs-CZ"/>
        </w:rPr>
        <w:br/>
      </w:r>
      <w:r w:rsidRPr="00FA1D78">
        <w:rPr>
          <w:rFonts w:asciiTheme="majorHAnsi" w:eastAsiaTheme="minorEastAsia" w:hAnsiTheme="majorHAnsi" w:cstheme="majorHAnsi"/>
          <w:kern w:val="2"/>
          <w:sz w:val="24"/>
          <w:szCs w:val="24"/>
          <w:lang w:eastAsia="cs-CZ"/>
        </w:rPr>
        <w:t>č. 243/2017 Sb., vyhlášky č. 232/2018 Sb., a vyhlášky č. 405/2020 Sb. a vyhlášky č. 530/2021 Sb. (2024)</w:t>
      </w:r>
      <w:r>
        <w:rPr>
          <w:rFonts w:asciiTheme="majorHAnsi" w:eastAsiaTheme="minorEastAsia" w:hAnsiTheme="majorHAnsi" w:cstheme="majorHAnsi"/>
          <w:kern w:val="2"/>
          <w:sz w:val="24"/>
          <w:szCs w:val="24"/>
          <w:lang w:eastAsia="cs-CZ"/>
        </w:rPr>
        <w:t>.</w:t>
      </w: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4206F6" w:rsidRDefault="004206F6" w:rsidP="00431BE6">
      <w:pPr>
        <w:spacing w:after="0"/>
        <w:jc w:val="both"/>
        <w:rPr>
          <w:rFonts w:asciiTheme="majorHAnsi" w:eastAsiaTheme="minorEastAsia" w:hAnsiTheme="majorHAnsi" w:cstheme="majorHAnsi"/>
          <w:kern w:val="2"/>
          <w:sz w:val="24"/>
          <w:szCs w:val="24"/>
          <w:lang w:eastAsia="cs-CZ"/>
        </w:rPr>
      </w:pPr>
    </w:p>
    <w:p w:rsidR="00985092" w:rsidRPr="00985092" w:rsidRDefault="00985092" w:rsidP="00985092">
      <w:pPr>
        <w:pStyle w:val="Nadpis1"/>
        <w:rPr>
          <w:rFonts w:asciiTheme="majorHAnsi" w:hAnsiTheme="majorHAnsi" w:cstheme="majorHAnsi"/>
          <w:b w:val="0"/>
          <w:sz w:val="24"/>
        </w:rPr>
      </w:pPr>
      <w:bookmarkStart w:id="0" w:name="_GoBack"/>
      <w:bookmarkEnd w:id="0"/>
      <w:r w:rsidRPr="00985092">
        <w:rPr>
          <w:rFonts w:asciiTheme="majorHAnsi" w:hAnsiTheme="majorHAnsi" w:cstheme="majorHAnsi"/>
          <w:b w:val="0"/>
          <w:sz w:val="24"/>
        </w:rPr>
        <w:lastRenderedPageBreak/>
        <w:t>Příloha 1</w:t>
      </w:r>
    </w:p>
    <w:p w:rsidR="004206F6" w:rsidRPr="00985092" w:rsidRDefault="004206F6" w:rsidP="00985092">
      <w:pPr>
        <w:pStyle w:val="Nadpis1"/>
        <w:jc w:val="center"/>
        <w:rPr>
          <w:rFonts w:asciiTheme="majorHAnsi" w:hAnsiTheme="majorHAnsi" w:cstheme="majorHAnsi"/>
        </w:rPr>
      </w:pPr>
      <w:r w:rsidRPr="00985092">
        <w:rPr>
          <w:rFonts w:asciiTheme="majorHAnsi" w:hAnsiTheme="majorHAnsi" w:cstheme="majorHAnsi"/>
        </w:rPr>
        <w:t>HODNOCENÍ PROFILOVÉ ČÁSTI MZ</w:t>
      </w:r>
    </w:p>
    <w:p w:rsidR="004206F6" w:rsidRPr="00985092" w:rsidRDefault="004206F6" w:rsidP="00985092">
      <w:pPr>
        <w:jc w:val="center"/>
        <w:rPr>
          <w:rFonts w:asciiTheme="majorHAnsi" w:hAnsiTheme="majorHAnsi" w:cstheme="majorHAnsi"/>
        </w:rPr>
      </w:pPr>
      <w:r w:rsidRPr="00985092">
        <w:rPr>
          <w:rFonts w:asciiTheme="majorHAnsi" w:hAnsiTheme="majorHAnsi" w:cstheme="majorHAnsi"/>
        </w:rPr>
        <w:t>Praktická zkouška z odborného výcviku – FOTOGRAFIE</w:t>
      </w:r>
    </w:p>
    <w:p w:rsidR="004206F6" w:rsidRPr="00985092" w:rsidRDefault="004206F6" w:rsidP="004206F6">
      <w:pPr>
        <w:pStyle w:val="Nadpis2"/>
        <w:rPr>
          <w:rFonts w:cstheme="majorHAnsi"/>
        </w:rPr>
      </w:pPr>
      <w:r w:rsidRPr="00985092">
        <w:rPr>
          <w:rFonts w:cstheme="majorHAnsi"/>
        </w:rPr>
        <w:t>1. OBHAJOBA MATURITNÍ PRÁCE (max. 40 bodů)</w:t>
      </w:r>
    </w:p>
    <w:tbl>
      <w:tblPr>
        <w:tblW w:w="0" w:type="auto"/>
        <w:jc w:val="center"/>
        <w:tblLook w:val="04A0" w:firstRow="1" w:lastRow="0" w:firstColumn="1" w:lastColumn="0" w:noHBand="0" w:noVBand="1"/>
      </w:tblPr>
      <w:tblGrid>
        <w:gridCol w:w="2880"/>
        <w:gridCol w:w="2880"/>
        <w:gridCol w:w="2880"/>
      </w:tblGrid>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Kritérium</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Bodové rozpětí</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Počet bodů</w:t>
            </w: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Zdůvodnění volby tématu a cíle práce</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Koncepce a jednotnost fotografického souboru</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Odborná terminologie a reflexe vlastní práce</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Reakce na otázky komise, argumentace</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bl>
    <w:p w:rsidR="004206F6" w:rsidRPr="00985092" w:rsidRDefault="004206F6" w:rsidP="004206F6">
      <w:pPr>
        <w:pStyle w:val="Nadpis2"/>
        <w:rPr>
          <w:rFonts w:cstheme="majorHAnsi"/>
        </w:rPr>
      </w:pPr>
      <w:r w:rsidRPr="00985092">
        <w:rPr>
          <w:rFonts w:cstheme="majorHAnsi"/>
        </w:rPr>
        <w:t>2. PRAKTICKÁ ČÁST – AUTORSKÁ TVORBA (max. 30 bodů)</w:t>
      </w:r>
    </w:p>
    <w:tbl>
      <w:tblPr>
        <w:tblW w:w="0" w:type="auto"/>
        <w:jc w:val="center"/>
        <w:tblLook w:val="04A0" w:firstRow="1" w:lastRow="0" w:firstColumn="1" w:lastColumn="0" w:noHBand="0" w:noVBand="1"/>
      </w:tblPr>
      <w:tblGrid>
        <w:gridCol w:w="2880"/>
        <w:gridCol w:w="2880"/>
        <w:gridCol w:w="2880"/>
      </w:tblGrid>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Kritérium</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Bodové rozpětí</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Počet bodů</w:t>
            </w: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Technické zvládnutí (expozice, ostrost, světlo)</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Kompozice a estetická úroveň</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Organizace práce, práce s technikou, komunikace s modelem</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bl>
    <w:p w:rsidR="004206F6" w:rsidRPr="00985092" w:rsidRDefault="004206F6" w:rsidP="004206F6">
      <w:pPr>
        <w:pStyle w:val="Nadpis2"/>
        <w:rPr>
          <w:rFonts w:cstheme="majorHAnsi"/>
        </w:rPr>
      </w:pPr>
      <w:r w:rsidRPr="00985092">
        <w:rPr>
          <w:rFonts w:cstheme="majorHAnsi"/>
        </w:rPr>
        <w:t>3. POČÍTAČOVÉ ZPRACOVÁNÍ (max. 20 bodů)</w:t>
      </w:r>
    </w:p>
    <w:tbl>
      <w:tblPr>
        <w:tblW w:w="0" w:type="auto"/>
        <w:jc w:val="center"/>
        <w:tblLook w:val="04A0" w:firstRow="1" w:lastRow="0" w:firstColumn="1" w:lastColumn="0" w:noHBand="0" w:noVBand="1"/>
      </w:tblPr>
      <w:tblGrid>
        <w:gridCol w:w="2880"/>
        <w:gridCol w:w="2880"/>
        <w:gridCol w:w="2880"/>
      </w:tblGrid>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Kritérium</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Bodové rozpětí</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Počet bodů</w:t>
            </w: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Technická úroveň postprodukce</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Grafická úprava a příprava pro tisk / prezentaci</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0–10</w:t>
            </w:r>
          </w:p>
        </w:tc>
        <w:tc>
          <w:tcPr>
            <w:tcW w:w="2880" w:type="dxa"/>
          </w:tcPr>
          <w:p w:rsidR="004206F6" w:rsidRPr="00985092" w:rsidRDefault="004206F6" w:rsidP="000A76A0">
            <w:pPr>
              <w:rPr>
                <w:rFonts w:asciiTheme="majorHAnsi" w:hAnsiTheme="majorHAnsi" w:cstheme="majorHAnsi"/>
              </w:rPr>
            </w:pPr>
          </w:p>
        </w:tc>
      </w:tr>
    </w:tbl>
    <w:p w:rsidR="004206F6" w:rsidRPr="00985092" w:rsidRDefault="004206F6" w:rsidP="004206F6">
      <w:pPr>
        <w:pStyle w:val="Nadpis2"/>
        <w:rPr>
          <w:rFonts w:cstheme="majorHAnsi"/>
        </w:rPr>
      </w:pPr>
      <w:r w:rsidRPr="00985092">
        <w:rPr>
          <w:rFonts w:cstheme="majorHAnsi"/>
        </w:rPr>
        <w:t>4. DOPLŇUJÍCÍ OTÁZKY (max. 10 bodů)</w:t>
      </w:r>
    </w:p>
    <w:tbl>
      <w:tblPr>
        <w:tblW w:w="0" w:type="auto"/>
        <w:jc w:val="center"/>
        <w:tblLook w:val="04A0" w:firstRow="1" w:lastRow="0" w:firstColumn="1" w:lastColumn="0" w:noHBand="0" w:noVBand="1"/>
      </w:tblPr>
      <w:tblGrid>
        <w:gridCol w:w="2880"/>
        <w:gridCol w:w="2880"/>
        <w:gridCol w:w="2880"/>
      </w:tblGrid>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Kritérium</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Bodové rozpětí</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Počet bodů</w:t>
            </w: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Odborné znalosti</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0–5</w:t>
            </w:r>
          </w:p>
        </w:tc>
        <w:tc>
          <w:tcPr>
            <w:tcW w:w="2880" w:type="dxa"/>
          </w:tcPr>
          <w:p w:rsidR="004206F6" w:rsidRPr="00985092" w:rsidRDefault="004206F6" w:rsidP="000A76A0">
            <w:pPr>
              <w:rPr>
                <w:rFonts w:asciiTheme="majorHAnsi" w:hAnsiTheme="majorHAnsi" w:cstheme="majorHAnsi"/>
              </w:rPr>
            </w:pPr>
          </w:p>
        </w:tc>
      </w:tr>
      <w:tr w:rsidR="004206F6" w:rsidRPr="00985092" w:rsidTr="000A76A0">
        <w:trPr>
          <w:jc w:val="center"/>
        </w:trPr>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Aplikace teorie do praxe</w:t>
            </w:r>
          </w:p>
        </w:tc>
        <w:tc>
          <w:tcPr>
            <w:tcW w:w="288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0–5</w:t>
            </w:r>
          </w:p>
        </w:tc>
        <w:tc>
          <w:tcPr>
            <w:tcW w:w="2880" w:type="dxa"/>
          </w:tcPr>
          <w:p w:rsidR="004206F6" w:rsidRPr="00985092" w:rsidRDefault="004206F6" w:rsidP="000A76A0">
            <w:pPr>
              <w:rPr>
                <w:rFonts w:asciiTheme="majorHAnsi" w:hAnsiTheme="majorHAnsi" w:cstheme="majorHAnsi"/>
              </w:rPr>
            </w:pPr>
          </w:p>
        </w:tc>
      </w:tr>
    </w:tbl>
    <w:p w:rsidR="004206F6" w:rsidRPr="00985092" w:rsidRDefault="004206F6" w:rsidP="004206F6">
      <w:pPr>
        <w:pStyle w:val="Nadpis2"/>
        <w:rPr>
          <w:rFonts w:cstheme="majorHAnsi"/>
        </w:rPr>
      </w:pPr>
      <w:r w:rsidRPr="00985092">
        <w:rPr>
          <w:rFonts w:cstheme="majorHAnsi"/>
        </w:rPr>
        <w:t>CELKOVÉ HODNOCENÍ</w:t>
      </w:r>
    </w:p>
    <w:tbl>
      <w:tblPr>
        <w:tblW w:w="0" w:type="auto"/>
        <w:tblLook w:val="04A0" w:firstRow="1" w:lastRow="0" w:firstColumn="1" w:lastColumn="0" w:noHBand="0" w:noVBand="1"/>
      </w:tblPr>
      <w:tblGrid>
        <w:gridCol w:w="4320"/>
        <w:gridCol w:w="4320"/>
      </w:tblGrid>
      <w:tr w:rsidR="004206F6" w:rsidRPr="00985092" w:rsidTr="000A76A0">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Celkový počet bodů</w:t>
            </w:r>
          </w:p>
        </w:tc>
        <w:tc>
          <w:tcPr>
            <w:tcW w:w="4320" w:type="dxa"/>
          </w:tcPr>
          <w:p w:rsidR="004206F6" w:rsidRPr="00985092" w:rsidRDefault="004206F6" w:rsidP="000A76A0">
            <w:pPr>
              <w:rPr>
                <w:rFonts w:asciiTheme="majorHAnsi" w:hAnsiTheme="majorHAnsi" w:cstheme="majorHAnsi"/>
              </w:rPr>
            </w:pPr>
          </w:p>
        </w:tc>
      </w:tr>
      <w:tr w:rsidR="004206F6" w:rsidRPr="00985092" w:rsidTr="000A76A0">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Výsledná známka</w:t>
            </w:r>
          </w:p>
        </w:tc>
        <w:tc>
          <w:tcPr>
            <w:tcW w:w="4320" w:type="dxa"/>
          </w:tcPr>
          <w:p w:rsidR="004206F6" w:rsidRPr="00985092" w:rsidRDefault="004206F6" w:rsidP="000A76A0">
            <w:pPr>
              <w:rPr>
                <w:rFonts w:asciiTheme="majorHAnsi" w:hAnsiTheme="majorHAnsi" w:cstheme="majorHAnsi"/>
              </w:rPr>
            </w:pPr>
          </w:p>
        </w:tc>
      </w:tr>
    </w:tbl>
    <w:p w:rsidR="004206F6" w:rsidRPr="00985092" w:rsidRDefault="004206F6" w:rsidP="004206F6">
      <w:pPr>
        <w:pStyle w:val="Nadpis2"/>
        <w:rPr>
          <w:rFonts w:cstheme="majorHAnsi"/>
        </w:rPr>
      </w:pPr>
      <w:r w:rsidRPr="00985092">
        <w:rPr>
          <w:rFonts w:cstheme="majorHAnsi"/>
        </w:rPr>
        <w:lastRenderedPageBreak/>
        <w:t>PŘEVOD BODŮ NA KLASIFIKACI</w:t>
      </w:r>
    </w:p>
    <w:tbl>
      <w:tblPr>
        <w:tblW w:w="0" w:type="auto"/>
        <w:jc w:val="center"/>
        <w:tblLook w:val="04A0" w:firstRow="1" w:lastRow="0" w:firstColumn="1" w:lastColumn="0" w:noHBand="0" w:noVBand="1"/>
      </w:tblPr>
      <w:tblGrid>
        <w:gridCol w:w="4320"/>
        <w:gridCol w:w="4320"/>
      </w:tblGrid>
      <w:tr w:rsidR="004206F6" w:rsidRPr="00985092" w:rsidTr="000A76A0">
        <w:trPr>
          <w:jc w:val="center"/>
        </w:trPr>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Počet bodů</w:t>
            </w:r>
          </w:p>
        </w:tc>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Známka</w:t>
            </w:r>
          </w:p>
        </w:tc>
      </w:tr>
      <w:tr w:rsidR="004206F6" w:rsidRPr="00985092" w:rsidTr="000A76A0">
        <w:trPr>
          <w:jc w:val="center"/>
        </w:trPr>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100–90</w:t>
            </w:r>
          </w:p>
        </w:tc>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1 (výborný)</w:t>
            </w:r>
          </w:p>
        </w:tc>
      </w:tr>
      <w:tr w:rsidR="004206F6" w:rsidRPr="00985092" w:rsidTr="000A76A0">
        <w:trPr>
          <w:jc w:val="center"/>
        </w:trPr>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89–75</w:t>
            </w:r>
          </w:p>
        </w:tc>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2 (chvalitebný)</w:t>
            </w:r>
          </w:p>
        </w:tc>
      </w:tr>
      <w:tr w:rsidR="004206F6" w:rsidRPr="00985092" w:rsidTr="000A76A0">
        <w:trPr>
          <w:jc w:val="center"/>
        </w:trPr>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74–56</w:t>
            </w:r>
          </w:p>
        </w:tc>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3 (dobrý)</w:t>
            </w:r>
          </w:p>
        </w:tc>
      </w:tr>
      <w:tr w:rsidR="004206F6" w:rsidRPr="00985092" w:rsidTr="000A76A0">
        <w:trPr>
          <w:jc w:val="center"/>
        </w:trPr>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55–41</w:t>
            </w:r>
          </w:p>
        </w:tc>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4 (dostatečný)</w:t>
            </w:r>
          </w:p>
        </w:tc>
      </w:tr>
      <w:tr w:rsidR="004206F6" w:rsidRPr="00985092" w:rsidTr="000A76A0">
        <w:trPr>
          <w:jc w:val="center"/>
        </w:trPr>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40–0</w:t>
            </w:r>
          </w:p>
        </w:tc>
        <w:tc>
          <w:tcPr>
            <w:tcW w:w="4320" w:type="dxa"/>
          </w:tcPr>
          <w:p w:rsidR="004206F6" w:rsidRPr="00985092" w:rsidRDefault="004206F6" w:rsidP="000A76A0">
            <w:pPr>
              <w:rPr>
                <w:rFonts w:asciiTheme="majorHAnsi" w:hAnsiTheme="majorHAnsi" w:cstheme="majorHAnsi"/>
              </w:rPr>
            </w:pPr>
            <w:r w:rsidRPr="00985092">
              <w:rPr>
                <w:rFonts w:asciiTheme="majorHAnsi" w:hAnsiTheme="majorHAnsi" w:cstheme="majorHAnsi"/>
              </w:rPr>
              <w:t>5 (nedostatečný)</w:t>
            </w:r>
          </w:p>
        </w:tc>
      </w:tr>
    </w:tbl>
    <w:p w:rsidR="004206F6" w:rsidRDefault="004206F6" w:rsidP="004206F6"/>
    <w:p w:rsidR="004206F6" w:rsidRDefault="004206F6" w:rsidP="00431BE6">
      <w:pPr>
        <w:spacing w:after="0"/>
        <w:jc w:val="both"/>
        <w:rPr>
          <w:rFonts w:asciiTheme="majorHAnsi" w:eastAsiaTheme="minorEastAsia" w:hAnsiTheme="majorHAnsi" w:cstheme="majorHAnsi"/>
          <w:kern w:val="2"/>
          <w:sz w:val="24"/>
          <w:szCs w:val="24"/>
          <w:lang w:eastAsia="cs-CZ"/>
        </w:rPr>
      </w:pPr>
    </w:p>
    <w:p w:rsidR="00431BE6" w:rsidRDefault="00431BE6" w:rsidP="00431BE6">
      <w:pPr>
        <w:spacing w:after="0"/>
        <w:jc w:val="both"/>
        <w:rPr>
          <w:rFonts w:asciiTheme="majorHAnsi" w:eastAsiaTheme="minorEastAsia" w:hAnsiTheme="majorHAnsi" w:cstheme="majorHAnsi"/>
          <w:kern w:val="2"/>
          <w:sz w:val="24"/>
          <w:szCs w:val="24"/>
          <w:lang w:eastAsia="cs-CZ"/>
        </w:rPr>
      </w:pPr>
    </w:p>
    <w:p w:rsidR="00431BE6" w:rsidRDefault="00431BE6" w:rsidP="00431BE6">
      <w:pPr>
        <w:spacing w:after="0"/>
        <w:jc w:val="both"/>
        <w:rPr>
          <w:rFonts w:asciiTheme="majorHAnsi" w:eastAsiaTheme="minorEastAsia" w:hAnsiTheme="majorHAnsi" w:cstheme="majorHAnsi"/>
          <w:kern w:val="2"/>
          <w:sz w:val="24"/>
          <w:szCs w:val="24"/>
          <w:lang w:eastAsia="cs-CZ"/>
        </w:rPr>
      </w:pPr>
    </w:p>
    <w:p w:rsidR="00431BE6" w:rsidRDefault="00431BE6" w:rsidP="00431BE6">
      <w:pPr>
        <w:spacing w:after="0"/>
        <w:jc w:val="both"/>
        <w:rPr>
          <w:rFonts w:asciiTheme="majorHAnsi" w:eastAsiaTheme="minorEastAsia" w:hAnsiTheme="majorHAnsi" w:cstheme="majorHAnsi"/>
          <w:kern w:val="2"/>
          <w:sz w:val="24"/>
          <w:szCs w:val="24"/>
          <w:lang w:eastAsia="cs-CZ"/>
        </w:rPr>
      </w:pPr>
    </w:p>
    <w:p w:rsidR="00431BE6" w:rsidRDefault="00431BE6" w:rsidP="00431BE6">
      <w:pPr>
        <w:spacing w:after="0"/>
        <w:jc w:val="both"/>
        <w:rPr>
          <w:rFonts w:asciiTheme="majorHAnsi" w:eastAsiaTheme="minorEastAsia" w:hAnsiTheme="majorHAnsi" w:cstheme="majorHAnsi"/>
          <w:kern w:val="2"/>
          <w:sz w:val="24"/>
          <w:szCs w:val="24"/>
          <w:lang w:eastAsia="cs-CZ"/>
        </w:rPr>
      </w:pPr>
    </w:p>
    <w:p w:rsidR="00431BE6" w:rsidRDefault="00431BE6"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C557BA" w:rsidRDefault="00C557BA" w:rsidP="00431BE6">
      <w:pPr>
        <w:spacing w:after="0"/>
        <w:jc w:val="both"/>
        <w:rPr>
          <w:rFonts w:asciiTheme="majorHAnsi" w:eastAsiaTheme="minorEastAsia" w:hAnsiTheme="majorHAnsi" w:cstheme="majorHAnsi"/>
          <w:kern w:val="2"/>
          <w:sz w:val="24"/>
          <w:szCs w:val="24"/>
          <w:lang w:eastAsia="cs-CZ"/>
        </w:rPr>
      </w:pPr>
    </w:p>
    <w:p w:rsidR="00431BE6" w:rsidRDefault="00431BE6" w:rsidP="00431BE6">
      <w:pPr>
        <w:spacing w:after="0"/>
        <w:jc w:val="both"/>
        <w:rPr>
          <w:rFonts w:asciiTheme="majorHAnsi" w:eastAsiaTheme="minorEastAsia" w:hAnsiTheme="majorHAnsi" w:cstheme="majorHAnsi"/>
          <w:kern w:val="2"/>
          <w:sz w:val="24"/>
          <w:szCs w:val="24"/>
          <w:lang w:eastAsia="cs-CZ"/>
        </w:rPr>
      </w:pPr>
    </w:p>
    <w:p w:rsidR="00431BE6" w:rsidRDefault="00431BE6" w:rsidP="00FA1D78">
      <w:pPr>
        <w:spacing w:after="0"/>
        <w:jc w:val="both"/>
        <w:rPr>
          <w:rFonts w:asciiTheme="majorHAnsi" w:eastAsiaTheme="minorEastAsia" w:hAnsiTheme="majorHAnsi" w:cstheme="majorHAnsi"/>
          <w:kern w:val="2"/>
          <w:sz w:val="24"/>
          <w:szCs w:val="24"/>
          <w:lang w:eastAsia="cs-CZ"/>
        </w:rPr>
      </w:pPr>
    </w:p>
    <w:p w:rsidR="003E45A5" w:rsidRDefault="00256BCD" w:rsidP="00FA1D78">
      <w:pPr>
        <w:spacing w:after="0"/>
        <w:jc w:val="both"/>
        <w:rPr>
          <w:rFonts w:asciiTheme="majorHAnsi" w:eastAsiaTheme="minorEastAsia" w:hAnsiTheme="majorHAnsi" w:cstheme="majorHAnsi"/>
          <w:kern w:val="2"/>
          <w:sz w:val="24"/>
          <w:szCs w:val="24"/>
          <w:lang w:eastAsia="cs-CZ"/>
        </w:rPr>
      </w:pPr>
      <w:r>
        <w:rPr>
          <w:rFonts w:asciiTheme="majorHAnsi" w:eastAsiaTheme="minorEastAsia" w:hAnsiTheme="majorHAnsi" w:cstheme="majorHAnsi"/>
          <w:kern w:val="2"/>
          <w:sz w:val="24"/>
          <w:szCs w:val="24"/>
          <w:lang w:eastAsia="cs-CZ"/>
        </w:rPr>
        <w:t xml:space="preserve">V Litovli dne </w:t>
      </w:r>
      <w:r w:rsidR="00A07110">
        <w:rPr>
          <w:rFonts w:asciiTheme="majorHAnsi" w:eastAsiaTheme="minorEastAsia" w:hAnsiTheme="majorHAnsi" w:cstheme="majorHAnsi"/>
          <w:kern w:val="2"/>
          <w:sz w:val="24"/>
          <w:szCs w:val="24"/>
          <w:lang w:eastAsia="cs-CZ"/>
        </w:rPr>
        <w:t>20. 11</w:t>
      </w:r>
      <w:r>
        <w:rPr>
          <w:rFonts w:asciiTheme="majorHAnsi" w:eastAsiaTheme="minorEastAsia" w:hAnsiTheme="majorHAnsi" w:cstheme="majorHAnsi"/>
          <w:kern w:val="2"/>
          <w:sz w:val="24"/>
          <w:szCs w:val="24"/>
          <w:lang w:eastAsia="cs-CZ"/>
        </w:rPr>
        <w:t>. 2025</w:t>
      </w:r>
      <w:r w:rsidR="003E45A5">
        <w:rPr>
          <w:rFonts w:asciiTheme="majorHAnsi" w:eastAsiaTheme="minorEastAsia" w:hAnsiTheme="majorHAnsi" w:cstheme="majorHAnsi"/>
          <w:kern w:val="2"/>
          <w:sz w:val="24"/>
          <w:szCs w:val="24"/>
          <w:lang w:eastAsia="cs-CZ"/>
        </w:rPr>
        <w:tab/>
      </w:r>
      <w:r w:rsidR="003E45A5">
        <w:rPr>
          <w:rFonts w:asciiTheme="majorHAnsi" w:eastAsiaTheme="minorEastAsia" w:hAnsiTheme="majorHAnsi" w:cstheme="majorHAnsi"/>
          <w:kern w:val="2"/>
          <w:sz w:val="24"/>
          <w:szCs w:val="24"/>
          <w:lang w:eastAsia="cs-CZ"/>
        </w:rPr>
        <w:tab/>
        <w:t xml:space="preserve">   </w:t>
      </w:r>
    </w:p>
    <w:p w:rsidR="00431BE6" w:rsidRPr="00FA1D78" w:rsidRDefault="003E45A5" w:rsidP="00FA1D78">
      <w:pPr>
        <w:spacing w:after="0"/>
        <w:jc w:val="both"/>
        <w:rPr>
          <w:rFonts w:asciiTheme="majorHAnsi" w:eastAsiaTheme="minorEastAsia" w:hAnsiTheme="majorHAnsi" w:cstheme="majorHAnsi"/>
          <w:kern w:val="2"/>
          <w:sz w:val="24"/>
          <w:szCs w:val="24"/>
          <w:lang w:eastAsia="cs-CZ"/>
        </w:rPr>
      </w:pPr>
      <w:r>
        <w:rPr>
          <w:rFonts w:asciiTheme="majorHAnsi" w:eastAsiaTheme="minorEastAsia" w:hAnsiTheme="majorHAnsi" w:cstheme="majorHAnsi"/>
          <w:kern w:val="2"/>
          <w:sz w:val="24"/>
          <w:szCs w:val="24"/>
          <w:lang w:eastAsia="cs-CZ"/>
        </w:rPr>
        <w:t>Zpracovala</w:t>
      </w:r>
      <w:r w:rsidR="00256BCD">
        <w:rPr>
          <w:rFonts w:asciiTheme="majorHAnsi" w:eastAsiaTheme="minorEastAsia" w:hAnsiTheme="majorHAnsi" w:cstheme="majorHAnsi"/>
          <w:kern w:val="2"/>
          <w:sz w:val="24"/>
          <w:szCs w:val="24"/>
          <w:lang w:eastAsia="cs-CZ"/>
        </w:rPr>
        <w:t>: Mgr</w:t>
      </w:r>
      <w:r w:rsidR="00431BE6">
        <w:rPr>
          <w:rFonts w:asciiTheme="majorHAnsi" w:eastAsiaTheme="minorEastAsia" w:hAnsiTheme="majorHAnsi" w:cstheme="majorHAnsi"/>
          <w:kern w:val="2"/>
          <w:sz w:val="24"/>
          <w:szCs w:val="24"/>
          <w:lang w:eastAsia="cs-CZ"/>
        </w:rPr>
        <w:t>. Klára Künstlerová</w:t>
      </w:r>
      <w:r>
        <w:rPr>
          <w:rFonts w:asciiTheme="majorHAnsi" w:eastAsiaTheme="minorEastAsia" w:hAnsiTheme="majorHAnsi" w:cstheme="majorHAnsi"/>
          <w:kern w:val="2"/>
          <w:sz w:val="24"/>
          <w:szCs w:val="24"/>
          <w:lang w:eastAsia="cs-CZ"/>
        </w:rPr>
        <w:tab/>
      </w:r>
      <w:r>
        <w:rPr>
          <w:rFonts w:asciiTheme="majorHAnsi" w:eastAsiaTheme="minorEastAsia" w:hAnsiTheme="majorHAnsi" w:cstheme="majorHAnsi"/>
          <w:kern w:val="2"/>
          <w:sz w:val="24"/>
          <w:szCs w:val="24"/>
          <w:lang w:eastAsia="cs-CZ"/>
        </w:rPr>
        <w:tab/>
      </w:r>
      <w:r>
        <w:rPr>
          <w:rFonts w:asciiTheme="majorHAnsi" w:eastAsiaTheme="minorEastAsia" w:hAnsiTheme="majorHAnsi" w:cstheme="majorHAnsi"/>
          <w:kern w:val="2"/>
          <w:sz w:val="24"/>
          <w:szCs w:val="24"/>
          <w:lang w:eastAsia="cs-CZ"/>
        </w:rPr>
        <w:tab/>
      </w:r>
      <w:r>
        <w:rPr>
          <w:rFonts w:asciiTheme="majorHAnsi" w:eastAsiaTheme="minorEastAsia" w:hAnsiTheme="majorHAnsi" w:cstheme="majorHAnsi"/>
          <w:kern w:val="2"/>
          <w:sz w:val="24"/>
          <w:szCs w:val="24"/>
          <w:lang w:eastAsia="cs-CZ"/>
        </w:rPr>
        <w:tab/>
        <w:t>Ředitel školy: Mgr. Pavel Skácel</w:t>
      </w:r>
    </w:p>
    <w:p w:rsidR="00FA1D78" w:rsidRPr="00FA1D78" w:rsidRDefault="00FA1D78" w:rsidP="008B4780">
      <w:pPr>
        <w:autoSpaceDE w:val="0"/>
        <w:autoSpaceDN w:val="0"/>
        <w:adjustRightInd w:val="0"/>
        <w:spacing w:after="0" w:line="240" w:lineRule="auto"/>
        <w:rPr>
          <w:rFonts w:asciiTheme="majorHAnsi" w:hAnsiTheme="majorHAnsi" w:cstheme="majorHAnsi"/>
          <w:sz w:val="24"/>
          <w:szCs w:val="24"/>
        </w:rPr>
      </w:pPr>
    </w:p>
    <w:sectPr w:rsidR="00FA1D78" w:rsidRPr="00FA1D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104E1"/>
    <w:multiLevelType w:val="hybridMultilevel"/>
    <w:tmpl w:val="63B8F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80"/>
    <w:rsid w:val="00256BCD"/>
    <w:rsid w:val="002B276B"/>
    <w:rsid w:val="003E45A5"/>
    <w:rsid w:val="004206F6"/>
    <w:rsid w:val="00431BE6"/>
    <w:rsid w:val="00465AF2"/>
    <w:rsid w:val="006273AF"/>
    <w:rsid w:val="00807FDA"/>
    <w:rsid w:val="008B4780"/>
    <w:rsid w:val="00977C62"/>
    <w:rsid w:val="00985092"/>
    <w:rsid w:val="00A07110"/>
    <w:rsid w:val="00C33677"/>
    <w:rsid w:val="00C46514"/>
    <w:rsid w:val="00C557BA"/>
    <w:rsid w:val="00D53D30"/>
    <w:rsid w:val="00E45A08"/>
    <w:rsid w:val="00FA1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300F"/>
  <w15:chartTrackingRefBased/>
  <w15:docId w15:val="{6C8789E4-D058-4676-B0EC-3D2FAB52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273AF"/>
    <w:pPr>
      <w:keepNext/>
      <w:keepLines/>
      <w:spacing w:after="0"/>
      <w:ind w:left="10" w:hanging="10"/>
      <w:outlineLvl w:val="0"/>
    </w:pPr>
    <w:rPr>
      <w:rFonts w:ascii="Times New Roman" w:eastAsiaTheme="minorEastAsia" w:hAnsi="Times New Roman" w:cs="Times New Roman"/>
      <w:b/>
      <w:color w:val="000000"/>
      <w:kern w:val="2"/>
      <w:sz w:val="28"/>
      <w:szCs w:val="24"/>
      <w:lang w:eastAsia="cs-CZ"/>
    </w:rPr>
  </w:style>
  <w:style w:type="paragraph" w:styleId="Nadpis2">
    <w:name w:val="heading 2"/>
    <w:basedOn w:val="Normln"/>
    <w:next w:val="Normln"/>
    <w:link w:val="Nadpis2Char"/>
    <w:uiPriority w:val="9"/>
    <w:semiHidden/>
    <w:unhideWhenUsed/>
    <w:qFormat/>
    <w:rsid w:val="004206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273AF"/>
    <w:rPr>
      <w:rFonts w:ascii="Times New Roman" w:eastAsiaTheme="minorEastAsia" w:hAnsi="Times New Roman" w:cs="Times New Roman"/>
      <w:b/>
      <w:color w:val="000000"/>
      <w:kern w:val="2"/>
      <w:sz w:val="28"/>
      <w:szCs w:val="24"/>
      <w:lang w:eastAsia="cs-CZ"/>
    </w:rPr>
  </w:style>
  <w:style w:type="paragraph" w:styleId="Odstavecseseznamem">
    <w:name w:val="List Paragraph"/>
    <w:basedOn w:val="Normln"/>
    <w:uiPriority w:val="34"/>
    <w:qFormat/>
    <w:rsid w:val="00C557BA"/>
    <w:pPr>
      <w:ind w:left="720"/>
      <w:contextualSpacing/>
    </w:pPr>
  </w:style>
  <w:style w:type="character" w:customStyle="1" w:styleId="Nadpis2Char">
    <w:name w:val="Nadpis 2 Char"/>
    <w:basedOn w:val="Standardnpsmoodstavce"/>
    <w:link w:val="Nadpis2"/>
    <w:uiPriority w:val="9"/>
    <w:semiHidden/>
    <w:rsid w:val="004206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983586">
      <w:bodyDiv w:val="1"/>
      <w:marLeft w:val="0"/>
      <w:marRight w:val="0"/>
      <w:marTop w:val="0"/>
      <w:marBottom w:val="0"/>
      <w:divBdr>
        <w:top w:val="none" w:sz="0" w:space="0" w:color="auto"/>
        <w:left w:val="none" w:sz="0" w:space="0" w:color="auto"/>
        <w:bottom w:val="none" w:sz="0" w:space="0" w:color="auto"/>
        <w:right w:val="none" w:sz="0" w:space="0" w:color="auto"/>
      </w:divBdr>
    </w:div>
    <w:div w:id="20084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1255</Words>
  <Characters>7407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Kateřina</dc:creator>
  <cp:keywords/>
  <dc:description/>
  <cp:lastModifiedBy>Mikula Kateřina</cp:lastModifiedBy>
  <cp:revision>7</cp:revision>
  <dcterms:created xsi:type="dcterms:W3CDTF">2025-06-08T07:18:00Z</dcterms:created>
  <dcterms:modified xsi:type="dcterms:W3CDTF">2026-02-24T17:58:00Z</dcterms:modified>
</cp:coreProperties>
</file>